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AF4C" w14:textId="77777777" w:rsidR="002F3914" w:rsidRPr="00395BEF" w:rsidRDefault="002F3914" w:rsidP="007C2F34">
      <w:pPr>
        <w:shd w:val="clear" w:color="auto" w:fill="FFFFFF"/>
        <w:contextualSpacing/>
        <w:rPr>
          <w:rFonts w:eastAsia="Times New Roman" w:cstheme="minorHAnsi"/>
          <w:color w:val="000000" w:themeColor="text1"/>
          <w:lang w:eastAsia="hr-HR"/>
        </w:rPr>
      </w:pPr>
    </w:p>
    <w:p w14:paraId="6539426D" w14:textId="6C4862FB" w:rsidR="00EE4FB6" w:rsidRPr="00EE4FB6" w:rsidRDefault="002F3914" w:rsidP="00EE4FB6">
      <w:pPr>
        <w:numPr>
          <w:ilvl w:val="0"/>
          <w:numId w:val="3"/>
        </w:numPr>
        <w:spacing w:after="0"/>
        <w:contextualSpacing/>
        <w:rPr>
          <w:rFonts w:eastAsia="Times New Roman" w:cstheme="minorHAnsi"/>
          <w:b/>
          <w:bCs/>
          <w:color w:val="000000" w:themeColor="text1"/>
          <w:u w:val="single"/>
        </w:rPr>
      </w:pPr>
      <w:r w:rsidRPr="00395BEF">
        <w:rPr>
          <w:rFonts w:eastAsia="Times New Roman" w:cstheme="minorHAnsi"/>
          <w:b/>
          <w:bCs/>
          <w:color w:val="000000" w:themeColor="text1"/>
          <w:u w:val="single"/>
        </w:rPr>
        <w:t>IZMJENE KRITERIJA I MODELA KOD PRIKLJUČENJA PROIZVOD. POSTROJENJA NA EE</w:t>
      </w:r>
    </w:p>
    <w:p w14:paraId="206D7A0C" w14:textId="77777777" w:rsidR="002F3914" w:rsidRPr="00395BEF" w:rsidRDefault="002F3914" w:rsidP="007C2F34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95B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hr-HR"/>
        </w:rPr>
        <w:t xml:space="preserve">EOTRP-ovi: procedura, transparentnost, sudjelovanje investitora u postupku izrade istih </w:t>
      </w:r>
    </w:p>
    <w:p w14:paraId="22EFF474" w14:textId="77777777" w:rsidR="002F3914" w:rsidRPr="00395BEF" w:rsidRDefault="002F3914" w:rsidP="007C2F34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hr-HR"/>
        </w:rPr>
      </w:pPr>
      <w:r w:rsidRPr="00395B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hr-HR"/>
        </w:rPr>
        <w:t>Kriteriji za utvrđivanje potrebe za stvaranjem tehničkih uvjeta u mreži</w:t>
      </w:r>
      <w:r w:rsidRPr="00395BE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</w:p>
    <w:p w14:paraId="6A81D4AA" w14:textId="77777777" w:rsidR="002F3914" w:rsidRPr="00395BEF" w:rsidRDefault="002F3914" w:rsidP="007C2F34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hr-HR"/>
        </w:rPr>
      </w:pPr>
      <w:r w:rsidRPr="00395B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hr-HR"/>
        </w:rPr>
        <w:t>Posebni uvjeti i uvjeti priključenja u postupku ishođenja Lokacijske dozvole</w:t>
      </w:r>
    </w:p>
    <w:p w14:paraId="11C86563" w14:textId="77777777" w:rsidR="002F3914" w:rsidRPr="00395BEF" w:rsidRDefault="002F3914" w:rsidP="007C2F34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hr-HR"/>
        </w:rPr>
      </w:pPr>
      <w:r w:rsidRPr="00395B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hr-HR"/>
        </w:rPr>
        <w:t>Uloga investitora u izradi projektne dokumentacije i dosadašnja praksa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Pr="00395B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hr-HR"/>
        </w:rPr>
        <w:t>-projektiranje, ishođenje dokumenata iz područja prostornog uređenja (prostorni planovi, lokacijska dozvola) i gradnje (građevinska dozvola), rješavanja imovinsko-pravnih odnosa i izgradnje postrojenja za priključak na EE mrežu</w:t>
      </w:r>
    </w:p>
    <w:p w14:paraId="4FE64275" w14:textId="77777777" w:rsidR="002F3914" w:rsidRPr="00395BEF" w:rsidRDefault="002F3914" w:rsidP="007C2F34">
      <w:pPr>
        <w:ind w:left="720"/>
        <w:contextualSpacing/>
        <w:rPr>
          <w:rFonts w:eastAsia="Times New Roman" w:cstheme="minorHAnsi"/>
          <w:color w:val="000000" w:themeColor="text1"/>
          <w:lang w:eastAsia="hr-HR"/>
        </w:rPr>
      </w:pPr>
    </w:p>
    <w:p w14:paraId="4F9064E2" w14:textId="77777777" w:rsidR="002F3914" w:rsidRPr="00395BEF" w:rsidRDefault="002F3914" w:rsidP="007C2F34">
      <w:pPr>
        <w:numPr>
          <w:ilvl w:val="0"/>
          <w:numId w:val="3"/>
        </w:numPr>
        <w:spacing w:after="0"/>
        <w:contextualSpacing/>
        <w:rPr>
          <w:rFonts w:eastAsia="Times New Roman" w:cstheme="minorHAnsi"/>
          <w:b/>
          <w:bCs/>
          <w:color w:val="000000" w:themeColor="text1"/>
          <w:u w:val="single"/>
        </w:rPr>
      </w:pPr>
      <w:r w:rsidRPr="00395BEF">
        <w:rPr>
          <w:rFonts w:eastAsia="Times New Roman" w:cstheme="minorHAnsi"/>
          <w:b/>
          <w:bCs/>
          <w:color w:val="000000" w:themeColor="text1"/>
          <w:u w:val="single"/>
        </w:rPr>
        <w:t>ZAKONSKA REGULATIVA I RAZVOJ MREŽE</w:t>
      </w:r>
    </w:p>
    <w:p w14:paraId="717B1EE5" w14:textId="77777777" w:rsidR="002F3914" w:rsidRPr="00395BEF" w:rsidRDefault="002F3914" w:rsidP="007C2F34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95B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hr-HR"/>
        </w:rPr>
        <w:t>HOPS - status ključnih projekata razvoja prijenosne mreže</w:t>
      </w:r>
    </w:p>
    <w:p w14:paraId="1B5D2D81" w14:textId="77777777" w:rsidR="002F3914" w:rsidRPr="00395BEF" w:rsidRDefault="002F3914" w:rsidP="007C2F34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95B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hr-HR"/>
        </w:rPr>
        <w:t xml:space="preserve">HEP ODS - procedure priključenja i ispitivanja za veće OIE koji se priključuju na distribucijsku mrežu odnosno </w:t>
      </w:r>
      <w:proofErr w:type="spellStart"/>
      <w:r w:rsidRPr="00395B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hr-HR"/>
        </w:rPr>
        <w:t>susretnim</w:t>
      </w:r>
      <w:proofErr w:type="spellEnd"/>
      <w:r w:rsidRPr="00395B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hr-HR"/>
        </w:rPr>
        <w:t xml:space="preserve"> objektima HOPS/ODS</w:t>
      </w:r>
    </w:p>
    <w:p w14:paraId="60A78082" w14:textId="77777777" w:rsidR="002F3914" w:rsidRPr="00395BEF" w:rsidRDefault="002F3914" w:rsidP="007C2F34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95BE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hr-HR"/>
        </w:rPr>
        <w:t xml:space="preserve">Zakonska regulativa i planirane izmjene </w:t>
      </w:r>
    </w:p>
    <w:p w14:paraId="14F9E27B" w14:textId="77777777" w:rsidR="002F3914" w:rsidRPr="00395BEF" w:rsidRDefault="002F3914" w:rsidP="007C2F34">
      <w:pPr>
        <w:numPr>
          <w:ilvl w:val="0"/>
          <w:numId w:val="7"/>
        </w:numPr>
        <w:spacing w:after="0"/>
        <w:ind w:left="1418" w:hanging="284"/>
        <w:contextualSpacing/>
        <w:rPr>
          <w:rFonts w:cstheme="minorHAnsi"/>
          <w:b/>
          <w:bCs/>
          <w:color w:val="000000" w:themeColor="text1"/>
        </w:rPr>
      </w:pPr>
      <w:r w:rsidRPr="00395BEF">
        <w:rPr>
          <w:rFonts w:cstheme="minorHAnsi"/>
          <w:b/>
          <w:bCs/>
          <w:color w:val="000000" w:themeColor="text1"/>
        </w:rPr>
        <w:t>Mrežna pravila prijenosnog i distribucijskog sustava</w:t>
      </w:r>
    </w:p>
    <w:p w14:paraId="517247B3" w14:textId="77777777" w:rsidR="002F3914" w:rsidRPr="00395BEF" w:rsidRDefault="002F3914" w:rsidP="007C2F34">
      <w:pPr>
        <w:numPr>
          <w:ilvl w:val="0"/>
          <w:numId w:val="7"/>
        </w:numPr>
        <w:spacing w:after="0"/>
        <w:ind w:left="1418" w:hanging="284"/>
        <w:contextualSpacing/>
        <w:rPr>
          <w:rFonts w:cstheme="minorHAnsi"/>
          <w:b/>
          <w:bCs/>
          <w:color w:val="000000" w:themeColor="text1"/>
        </w:rPr>
      </w:pPr>
      <w:r w:rsidRPr="00395BEF">
        <w:rPr>
          <w:rFonts w:cstheme="minorHAnsi"/>
          <w:b/>
          <w:bCs/>
          <w:color w:val="000000" w:themeColor="text1"/>
        </w:rPr>
        <w:t>Metodologija utvrđivanja naknade za priključenje na elektroenergetsku mrežu novih korisnika mreže i za povećanje priključne snage postojećih korisnika mreže</w:t>
      </w:r>
    </w:p>
    <w:p w14:paraId="28356EA7" w14:textId="77777777" w:rsidR="002F3914" w:rsidRPr="00395BEF" w:rsidRDefault="002F3914" w:rsidP="007C2F34">
      <w:pPr>
        <w:pStyle w:val="ListParagraph"/>
        <w:numPr>
          <w:ilvl w:val="0"/>
          <w:numId w:val="7"/>
        </w:numPr>
        <w:spacing w:line="276" w:lineRule="auto"/>
        <w:ind w:left="1418" w:hanging="284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  <w:r w:rsidRPr="00395B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  <w:t>Pravila za priključenju na prijenosnu i distribucijsku mrežu</w:t>
      </w:r>
    </w:p>
    <w:p w14:paraId="24E2C13B" w14:textId="77777777" w:rsidR="002F3914" w:rsidRPr="00395BEF" w:rsidRDefault="002F3914" w:rsidP="007C2F34">
      <w:pPr>
        <w:numPr>
          <w:ilvl w:val="0"/>
          <w:numId w:val="7"/>
        </w:numPr>
        <w:spacing w:after="0"/>
        <w:ind w:left="1418" w:hanging="284"/>
        <w:contextualSpacing/>
        <w:rPr>
          <w:rFonts w:cstheme="minorHAnsi"/>
          <w:b/>
          <w:bCs/>
          <w:color w:val="000000" w:themeColor="text1"/>
        </w:rPr>
      </w:pPr>
      <w:r w:rsidRPr="00395BEF">
        <w:rPr>
          <w:rFonts w:cstheme="minorHAnsi"/>
          <w:b/>
          <w:bCs/>
          <w:color w:val="000000" w:themeColor="text1"/>
        </w:rPr>
        <w:t>Uredba o izdavanju energetskih suglasnosti i utvrđivanju uvjeta i rokova priključenja na elektroenergetsku mrežu</w:t>
      </w:r>
    </w:p>
    <w:p w14:paraId="2A1BAFA1" w14:textId="3A5F9278" w:rsidR="002F3914" w:rsidRDefault="002F3914" w:rsidP="007C2F34">
      <w:pPr>
        <w:numPr>
          <w:ilvl w:val="0"/>
          <w:numId w:val="7"/>
        </w:numPr>
        <w:spacing w:after="0"/>
        <w:ind w:left="1418" w:hanging="284"/>
        <w:contextualSpacing/>
        <w:rPr>
          <w:rFonts w:cstheme="minorHAnsi"/>
          <w:b/>
          <w:bCs/>
          <w:color w:val="000000" w:themeColor="text1"/>
        </w:rPr>
      </w:pPr>
      <w:r w:rsidRPr="00395BEF">
        <w:rPr>
          <w:rFonts w:cstheme="minorHAnsi"/>
          <w:b/>
          <w:bCs/>
          <w:color w:val="000000" w:themeColor="text1"/>
        </w:rPr>
        <w:t>Usklađenje sa Uredbom EC 2016/631</w:t>
      </w:r>
    </w:p>
    <w:p w14:paraId="7F82DF48" w14:textId="5ABCB741" w:rsidR="00EE4FB6" w:rsidRDefault="00EE4FB6" w:rsidP="00EE4FB6">
      <w:pPr>
        <w:spacing w:after="0"/>
        <w:contextualSpacing/>
        <w:rPr>
          <w:rFonts w:cstheme="minorHAnsi"/>
          <w:b/>
          <w:bCs/>
          <w:color w:val="000000" w:themeColor="text1"/>
        </w:rPr>
      </w:pPr>
    </w:p>
    <w:p w14:paraId="14CF1A3F" w14:textId="72667923" w:rsidR="00EE4FB6" w:rsidRPr="00EE4FB6" w:rsidRDefault="00EE4FB6" w:rsidP="00EE4FB6">
      <w:pPr>
        <w:spacing w:after="0"/>
        <w:contextualSpacing/>
        <w:rPr>
          <w:rFonts w:cstheme="minorHAnsi"/>
          <w:b/>
          <w:bCs/>
          <w:color w:val="000000" w:themeColor="text1"/>
          <w:u w:val="single"/>
        </w:rPr>
      </w:pPr>
      <w:r w:rsidRPr="00EE4FB6">
        <w:rPr>
          <w:rFonts w:cstheme="minorHAnsi"/>
          <w:b/>
          <w:bCs/>
          <w:color w:val="000000" w:themeColor="text1"/>
          <w:u w:val="single"/>
        </w:rPr>
        <w:t>SUDIONICI:</w:t>
      </w:r>
    </w:p>
    <w:p w14:paraId="032D7A00" w14:textId="77777777" w:rsidR="002F3914" w:rsidRPr="00395BEF" w:rsidRDefault="002F3914" w:rsidP="007C2F34">
      <w:pPr>
        <w:ind w:left="1418"/>
        <w:contextualSpacing/>
        <w:rPr>
          <w:rFonts w:cstheme="minorHAnsi"/>
          <w:b/>
          <w:bCs/>
          <w:color w:val="000000" w:themeColor="text1"/>
        </w:rPr>
      </w:pPr>
    </w:p>
    <w:p w14:paraId="02AE028F" w14:textId="6369C30B" w:rsidR="002F3914" w:rsidRDefault="002F3914" w:rsidP="007C2F34">
      <w:pPr>
        <w:contextualSpacing/>
        <w:rPr>
          <w:rFonts w:eastAsia="Times New Roman" w:cstheme="minorHAnsi"/>
          <w:b/>
          <w:bCs/>
          <w:color w:val="000000" w:themeColor="text1"/>
        </w:rPr>
      </w:pPr>
      <w:r w:rsidRPr="00EE4FB6">
        <w:rPr>
          <w:rFonts w:eastAsia="Times New Roman" w:cstheme="minorHAnsi"/>
          <w:b/>
          <w:bCs/>
          <w:color w:val="000000" w:themeColor="text1"/>
        </w:rPr>
        <w:t xml:space="preserve">(Igor </w:t>
      </w:r>
      <w:proofErr w:type="spellStart"/>
      <w:r w:rsidRPr="00EE4FB6">
        <w:rPr>
          <w:rFonts w:eastAsia="Times New Roman" w:cstheme="minorHAnsi"/>
          <w:b/>
          <w:bCs/>
          <w:color w:val="000000" w:themeColor="text1"/>
        </w:rPr>
        <w:t>Šumonja</w:t>
      </w:r>
      <w:proofErr w:type="spellEnd"/>
      <w:r w:rsidRPr="00EE4FB6">
        <w:rPr>
          <w:rFonts w:eastAsia="Times New Roman" w:cstheme="minorHAnsi"/>
          <w:b/>
          <w:bCs/>
          <w:color w:val="000000" w:themeColor="text1"/>
        </w:rPr>
        <w:t xml:space="preserve"> - HOPS, Iva </w:t>
      </w:r>
      <w:proofErr w:type="spellStart"/>
      <w:r w:rsidRPr="00EE4FB6">
        <w:rPr>
          <w:rFonts w:eastAsia="Times New Roman" w:cstheme="minorHAnsi"/>
          <w:b/>
          <w:bCs/>
          <w:color w:val="000000" w:themeColor="text1"/>
        </w:rPr>
        <w:t>Širić</w:t>
      </w:r>
      <w:proofErr w:type="spellEnd"/>
      <w:r w:rsidRPr="00EE4FB6">
        <w:rPr>
          <w:rFonts w:eastAsia="Times New Roman" w:cstheme="minorHAnsi"/>
          <w:b/>
          <w:bCs/>
          <w:color w:val="000000" w:themeColor="text1"/>
        </w:rPr>
        <w:t xml:space="preserve"> - HEP ODS, Ranko </w:t>
      </w:r>
      <w:proofErr w:type="spellStart"/>
      <w:r w:rsidRPr="00EE4FB6">
        <w:rPr>
          <w:rFonts w:eastAsia="Times New Roman" w:cstheme="minorHAnsi"/>
          <w:b/>
          <w:bCs/>
          <w:color w:val="000000" w:themeColor="text1"/>
        </w:rPr>
        <w:t>Goić</w:t>
      </w:r>
      <w:proofErr w:type="spellEnd"/>
      <w:r w:rsidRPr="00EE4FB6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EE4FB6" w:rsidRPr="00EE4FB6">
        <w:rPr>
          <w:rFonts w:eastAsia="Times New Roman" w:cstheme="minorHAnsi"/>
          <w:b/>
          <w:bCs/>
          <w:color w:val="000000" w:themeColor="text1"/>
        </w:rPr>
        <w:t>–</w:t>
      </w:r>
      <w:r w:rsidRPr="00EE4FB6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EE4FB6">
        <w:rPr>
          <w:rFonts w:eastAsia="Times New Roman" w:cstheme="minorHAnsi"/>
          <w:b/>
          <w:bCs/>
          <w:color w:val="000000" w:themeColor="text1"/>
        </w:rPr>
        <w:t>Fractal</w:t>
      </w:r>
      <w:proofErr w:type="spellEnd"/>
      <w:r w:rsidR="00EE4FB6" w:rsidRPr="00EE4FB6">
        <w:rPr>
          <w:rFonts w:eastAsia="Times New Roman" w:cstheme="minorHAnsi"/>
          <w:b/>
          <w:bCs/>
          <w:color w:val="000000" w:themeColor="text1"/>
        </w:rPr>
        <w:t xml:space="preserve">, Stipe </w:t>
      </w:r>
      <w:proofErr w:type="spellStart"/>
      <w:r w:rsidR="00EE4FB6" w:rsidRPr="00EE4FB6">
        <w:rPr>
          <w:rFonts w:eastAsia="Times New Roman" w:cstheme="minorHAnsi"/>
          <w:b/>
          <w:bCs/>
          <w:color w:val="000000" w:themeColor="text1"/>
        </w:rPr>
        <w:t>Ćurlin</w:t>
      </w:r>
      <w:proofErr w:type="spellEnd"/>
      <w:r w:rsidR="00EE4FB6" w:rsidRPr="00EE4FB6">
        <w:rPr>
          <w:rFonts w:eastAsia="Times New Roman" w:cstheme="minorHAnsi"/>
          <w:b/>
          <w:bCs/>
          <w:color w:val="000000" w:themeColor="text1"/>
        </w:rPr>
        <w:t xml:space="preserve"> – EIHP,</w:t>
      </w:r>
      <w:r w:rsidRPr="00EE4FB6">
        <w:rPr>
          <w:rFonts w:eastAsia="Times New Roman" w:cstheme="minorHAnsi"/>
          <w:b/>
          <w:bCs/>
          <w:color w:val="000000" w:themeColor="text1"/>
        </w:rPr>
        <w:t xml:space="preserve"> predstavnici </w:t>
      </w:r>
      <w:proofErr w:type="spellStart"/>
      <w:r w:rsidRPr="00EE4FB6">
        <w:rPr>
          <w:rFonts w:eastAsia="Times New Roman" w:cstheme="minorHAnsi"/>
          <w:b/>
          <w:bCs/>
          <w:color w:val="000000" w:themeColor="text1"/>
        </w:rPr>
        <w:t>developera</w:t>
      </w:r>
      <w:proofErr w:type="spellEnd"/>
      <w:r w:rsidRPr="00EE4FB6">
        <w:rPr>
          <w:rFonts w:eastAsia="Times New Roman" w:cstheme="minorHAnsi"/>
          <w:b/>
          <w:bCs/>
          <w:color w:val="000000" w:themeColor="text1"/>
        </w:rPr>
        <w:t xml:space="preserve"> Branimir </w:t>
      </w:r>
      <w:proofErr w:type="spellStart"/>
      <w:r w:rsidRPr="00EE4FB6">
        <w:rPr>
          <w:rFonts w:eastAsia="Times New Roman" w:cstheme="minorHAnsi"/>
          <w:b/>
          <w:bCs/>
          <w:color w:val="000000" w:themeColor="text1"/>
        </w:rPr>
        <w:t>Ivković</w:t>
      </w:r>
      <w:proofErr w:type="spellEnd"/>
      <w:r w:rsidRPr="00EE4FB6">
        <w:rPr>
          <w:rFonts w:eastAsia="Times New Roman" w:cstheme="minorHAnsi"/>
          <w:b/>
          <w:bCs/>
          <w:color w:val="000000" w:themeColor="text1"/>
        </w:rPr>
        <w:t xml:space="preserve"> i Ivan Šimić)</w:t>
      </w:r>
    </w:p>
    <w:p w14:paraId="68A4D009" w14:textId="77777777" w:rsidR="002F3914" w:rsidRPr="00EE4FB6" w:rsidRDefault="002F3914" w:rsidP="007C2F34">
      <w:pPr>
        <w:contextualSpacing/>
        <w:rPr>
          <w:rFonts w:eastAsia="Times New Roman" w:cstheme="minorHAnsi"/>
          <w:b/>
          <w:bCs/>
          <w:color w:val="000000" w:themeColor="text1"/>
          <w:lang w:eastAsia="hr-HR"/>
        </w:rPr>
      </w:pPr>
      <w:r w:rsidRPr="00EE4FB6">
        <w:rPr>
          <w:rFonts w:eastAsia="Times New Roman" w:cstheme="minorHAnsi"/>
          <w:b/>
          <w:bCs/>
          <w:color w:val="000000" w:themeColor="text1"/>
          <w:lang w:eastAsia="hr-HR"/>
        </w:rPr>
        <w:t xml:space="preserve">Moderatori: </w:t>
      </w:r>
      <w:r w:rsidRPr="00EE4FB6">
        <w:rPr>
          <w:rFonts w:eastAsia="Times New Roman" w:cstheme="minorHAnsi"/>
          <w:b/>
          <w:bCs/>
          <w:color w:val="000000" w:themeColor="text1"/>
        </w:rPr>
        <w:t>Ante Merčep, Maja Pokrovac (OIEH)</w:t>
      </w:r>
    </w:p>
    <w:p w14:paraId="15CDE0EE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163AB95E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  <w:r w:rsidRPr="00395BEF">
        <w:rPr>
          <w:rFonts w:cstheme="minorHAnsi"/>
          <w:b/>
          <w:bCs/>
          <w:color w:val="000000" w:themeColor="text1"/>
          <w:u w:val="single"/>
        </w:rPr>
        <w:t>RASPRAVA, PORUKE I ZAKLJUČCI:</w:t>
      </w:r>
    </w:p>
    <w:p w14:paraId="65E619BF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4776A2FB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  <w:r w:rsidRPr="00395BEF">
        <w:rPr>
          <w:rFonts w:cstheme="minorHAnsi"/>
          <w:b/>
          <w:bCs/>
          <w:color w:val="000000" w:themeColor="text1"/>
          <w:u w:val="single"/>
        </w:rPr>
        <w:t>HOPS</w:t>
      </w:r>
    </w:p>
    <w:p w14:paraId="2D5754EC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</w:p>
    <w:p w14:paraId="0A619E21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color w:val="000000" w:themeColor="text1"/>
        </w:rPr>
        <w:t>• Trenutačno je većina OIE priključena na prijenos</w:t>
      </w:r>
      <w:r>
        <w:rPr>
          <w:rFonts w:cstheme="minorHAnsi"/>
          <w:color w:val="000000" w:themeColor="text1"/>
        </w:rPr>
        <w:t>nu mrežu HOPS-a</w:t>
      </w:r>
      <w:r w:rsidRPr="00395BEF">
        <w:rPr>
          <w:rFonts w:cstheme="minorHAnsi"/>
          <w:color w:val="000000" w:themeColor="text1"/>
        </w:rPr>
        <w:t>. Do 2018. priključenje je išlo po staroj proceduri</w:t>
      </w:r>
      <w:r>
        <w:rPr>
          <w:rFonts w:cstheme="minorHAnsi"/>
          <w:color w:val="000000" w:themeColor="text1"/>
        </w:rPr>
        <w:t>, tj. prema starim Općim uvjetima za opskrbu električnom energijom iz 2006. godine i 2015. godine</w:t>
      </w:r>
      <w:r w:rsidRPr="00395BEF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te se postupak priključenja odvijao u dva stupnja</w:t>
      </w:r>
      <w:r w:rsidRPr="00395BEF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b/>
          <w:bCs/>
          <w:color w:val="000000" w:themeColor="text1"/>
        </w:rPr>
        <w:t>Postojeća</w:t>
      </w:r>
      <w:r w:rsidRPr="00395BEF">
        <w:rPr>
          <w:rFonts w:cstheme="minorHAnsi"/>
          <w:b/>
          <w:bCs/>
          <w:color w:val="000000" w:themeColor="text1"/>
        </w:rPr>
        <w:t xml:space="preserve"> procedura</w:t>
      </w:r>
      <w:r>
        <w:rPr>
          <w:rFonts w:cstheme="minorHAnsi"/>
          <w:b/>
          <w:bCs/>
          <w:color w:val="000000" w:themeColor="text1"/>
        </w:rPr>
        <w:t>,</w:t>
      </w:r>
      <w:r w:rsidRPr="00395BEF">
        <w:rPr>
          <w:rFonts w:cstheme="minorHAnsi"/>
          <w:b/>
          <w:bCs/>
          <w:color w:val="000000" w:themeColor="text1"/>
        </w:rPr>
        <w:t xml:space="preserve"> donošenjem Uredbe o izdavanju energetskih suglasnosti i utvrđivanju uvjeta i rokova priključenja na elektroenergetsku mrežu i temeljem toga Pravila o priključenju </w:t>
      </w:r>
      <w:r>
        <w:rPr>
          <w:rFonts w:cstheme="minorHAnsi"/>
          <w:b/>
          <w:bCs/>
          <w:color w:val="000000" w:themeColor="text1"/>
        </w:rPr>
        <w:t>te</w:t>
      </w:r>
      <w:r w:rsidRPr="00395BEF">
        <w:rPr>
          <w:rFonts w:cstheme="minorHAnsi"/>
          <w:b/>
          <w:bCs/>
          <w:color w:val="000000" w:themeColor="text1"/>
        </w:rPr>
        <w:t xml:space="preserve"> nova metodologija koju je donijela HERA-a, promijenili su način priključenja te smo prešli s </w:t>
      </w:r>
      <w:proofErr w:type="spellStart"/>
      <w:r w:rsidRPr="00395BEF">
        <w:rPr>
          <w:rFonts w:cstheme="minorHAnsi"/>
          <w:b/>
          <w:bCs/>
          <w:color w:val="000000" w:themeColor="text1"/>
        </w:rPr>
        <w:t>dvostupanjskog</w:t>
      </w:r>
      <w:proofErr w:type="spellEnd"/>
      <w:r w:rsidRPr="00395BEF">
        <w:rPr>
          <w:rFonts w:cstheme="minorHAnsi"/>
          <w:b/>
          <w:bCs/>
          <w:color w:val="000000" w:themeColor="text1"/>
        </w:rPr>
        <w:t xml:space="preserve"> na </w:t>
      </w:r>
      <w:proofErr w:type="spellStart"/>
      <w:r w:rsidRPr="00395BEF">
        <w:rPr>
          <w:rFonts w:cstheme="minorHAnsi"/>
          <w:b/>
          <w:bCs/>
          <w:color w:val="000000" w:themeColor="text1"/>
        </w:rPr>
        <w:t>jednostupanjski</w:t>
      </w:r>
      <w:proofErr w:type="spellEnd"/>
      <w:r w:rsidRPr="00395BEF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način priključenja</w:t>
      </w:r>
      <w:r w:rsidRPr="00395BEF">
        <w:rPr>
          <w:rFonts w:cstheme="minorHAnsi"/>
          <w:b/>
          <w:bCs/>
          <w:color w:val="000000" w:themeColor="text1"/>
        </w:rPr>
        <w:t>.</w:t>
      </w:r>
      <w:r w:rsidRPr="00395BE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Više nema potrebe za izradom Preliminarne analize mogućnosti priključenja na prijenosnu mrežu niti se više izdaje Prethodna elektroenergetska suglasnost. </w:t>
      </w:r>
      <w:r w:rsidRPr="00395BEF">
        <w:rPr>
          <w:rFonts w:cstheme="minorHAnsi"/>
          <w:color w:val="000000" w:themeColor="text1"/>
        </w:rPr>
        <w:t xml:space="preserve">Investitori </w:t>
      </w:r>
      <w:r>
        <w:rPr>
          <w:rFonts w:cstheme="minorHAnsi"/>
          <w:color w:val="000000" w:themeColor="text1"/>
        </w:rPr>
        <w:t xml:space="preserve">sada </w:t>
      </w:r>
      <w:r w:rsidRPr="00395BEF">
        <w:rPr>
          <w:rFonts w:cstheme="minorHAnsi"/>
          <w:color w:val="000000" w:themeColor="text1"/>
        </w:rPr>
        <w:t xml:space="preserve">kreću sa zahtjevom za izradu </w:t>
      </w:r>
      <w:r w:rsidRPr="00395BEF">
        <w:rPr>
          <w:rFonts w:eastAsia="Times New Roman" w:cstheme="minorHAnsi"/>
          <w:color w:val="000000" w:themeColor="text1"/>
        </w:rPr>
        <w:t xml:space="preserve">elaborata optimalnog tehničkog </w:t>
      </w:r>
      <w:r w:rsidRPr="00395BEF">
        <w:rPr>
          <w:rFonts w:eastAsia="Times New Roman" w:cstheme="minorHAnsi"/>
          <w:color w:val="000000" w:themeColor="text1"/>
        </w:rPr>
        <w:lastRenderedPageBreak/>
        <w:t>rješenja priključenja (</w:t>
      </w:r>
      <w:r w:rsidRPr="00395BEF">
        <w:rPr>
          <w:rFonts w:cstheme="minorHAnsi"/>
          <w:color w:val="000000" w:themeColor="text1"/>
        </w:rPr>
        <w:t xml:space="preserve">EOTRP) i na temelju njihova zahtjeva potpisujemo sporazum o izradi EOTRP-a. Nakon uplate sredstava za izradu EOTRP-a, HOPS ga naručuje od izrađivača. HOPS izrađuje studijski zadatak za EOTRP, daje </w:t>
      </w:r>
      <w:r>
        <w:rPr>
          <w:rFonts w:cstheme="minorHAnsi"/>
          <w:color w:val="000000" w:themeColor="text1"/>
        </w:rPr>
        <w:t xml:space="preserve"> stručne </w:t>
      </w:r>
      <w:r w:rsidRPr="00395BEF">
        <w:rPr>
          <w:rFonts w:cstheme="minorHAnsi"/>
          <w:color w:val="000000" w:themeColor="text1"/>
        </w:rPr>
        <w:t xml:space="preserve">podloge za izradu modela na kojima će se </w:t>
      </w:r>
      <w:r>
        <w:rPr>
          <w:rFonts w:cstheme="minorHAnsi"/>
          <w:color w:val="000000" w:themeColor="text1"/>
        </w:rPr>
        <w:t xml:space="preserve">izvršiti </w:t>
      </w:r>
      <w:r w:rsidRPr="00395BEF">
        <w:rPr>
          <w:rFonts w:cstheme="minorHAnsi"/>
          <w:color w:val="000000" w:themeColor="text1"/>
        </w:rPr>
        <w:t>proračuni tokova snaga</w:t>
      </w:r>
      <w:r>
        <w:rPr>
          <w:rFonts w:cstheme="minorHAnsi"/>
          <w:color w:val="000000" w:themeColor="text1"/>
        </w:rPr>
        <w:t xml:space="preserve"> u svrhu priključenja novog objekta</w:t>
      </w:r>
      <w:r w:rsidRPr="00395BEF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>HOPS EOTRP po postojećoj proceduri u</w:t>
      </w:r>
      <w:r w:rsidRPr="00395BEF">
        <w:rPr>
          <w:rFonts w:cstheme="minorHAnsi"/>
          <w:color w:val="000000" w:themeColor="text1"/>
        </w:rPr>
        <w:t>glavnom izrađuj</w:t>
      </w:r>
      <w:r>
        <w:rPr>
          <w:rFonts w:cstheme="minorHAnsi"/>
          <w:color w:val="000000" w:themeColor="text1"/>
        </w:rPr>
        <w:t>e</w:t>
      </w:r>
      <w:r w:rsidRPr="00395BEF">
        <w:rPr>
          <w:rFonts w:cstheme="minorHAnsi"/>
          <w:color w:val="000000" w:themeColor="text1"/>
        </w:rPr>
        <w:t xml:space="preserve"> u dva stupnja. Prvo</w:t>
      </w:r>
      <w:r>
        <w:rPr>
          <w:rFonts w:cstheme="minorHAnsi"/>
          <w:color w:val="000000" w:themeColor="text1"/>
        </w:rPr>
        <w:t xml:space="preserve"> se</w:t>
      </w:r>
      <w:r w:rsidRPr="00395BEF">
        <w:rPr>
          <w:rFonts w:cstheme="minorHAnsi"/>
          <w:color w:val="000000" w:themeColor="text1"/>
        </w:rPr>
        <w:t xml:space="preserve"> odred</w:t>
      </w:r>
      <w:r>
        <w:rPr>
          <w:rFonts w:cstheme="minorHAnsi"/>
          <w:color w:val="000000" w:themeColor="text1"/>
        </w:rPr>
        <w:t>i</w:t>
      </w:r>
      <w:r w:rsidRPr="00395BEF">
        <w:rPr>
          <w:rFonts w:cstheme="minorHAnsi"/>
          <w:color w:val="000000" w:themeColor="text1"/>
        </w:rPr>
        <w:t xml:space="preserve"> nekoliko varijanti priključenja, onda HOPS</w:t>
      </w:r>
      <w:r>
        <w:rPr>
          <w:rFonts w:cstheme="minorHAnsi"/>
          <w:color w:val="000000" w:themeColor="text1"/>
        </w:rPr>
        <w:t xml:space="preserve"> revizijama</w:t>
      </w:r>
      <w:r w:rsidRPr="00395BEF">
        <w:rPr>
          <w:rFonts w:cstheme="minorHAnsi"/>
          <w:color w:val="000000" w:themeColor="text1"/>
        </w:rPr>
        <w:t xml:space="preserve"> odredi</w:t>
      </w:r>
      <w:r>
        <w:rPr>
          <w:rFonts w:cstheme="minorHAnsi"/>
          <w:color w:val="000000" w:themeColor="text1"/>
        </w:rPr>
        <w:t xml:space="preserve"> optimalnu, najpovoljniju i sa stajališta mreže najsigurniju</w:t>
      </w:r>
      <w:r w:rsidRPr="00395BEF">
        <w:rPr>
          <w:rFonts w:cstheme="minorHAnsi"/>
          <w:color w:val="000000" w:themeColor="text1"/>
        </w:rPr>
        <w:t xml:space="preserve"> varijantu priključenja koja se onda </w:t>
      </w:r>
      <w:r>
        <w:rPr>
          <w:rFonts w:cstheme="minorHAnsi"/>
          <w:color w:val="000000" w:themeColor="text1"/>
        </w:rPr>
        <w:t xml:space="preserve">detaljnije </w:t>
      </w:r>
      <w:r w:rsidRPr="00395BEF">
        <w:rPr>
          <w:rFonts w:cstheme="minorHAnsi"/>
          <w:color w:val="000000" w:themeColor="text1"/>
        </w:rPr>
        <w:t>obrađuje</w:t>
      </w:r>
      <w:r>
        <w:rPr>
          <w:rFonts w:cstheme="minorHAnsi"/>
          <w:color w:val="000000" w:themeColor="text1"/>
        </w:rPr>
        <w:t xml:space="preserve"> sa tehničkog i financijskog aspekta</w:t>
      </w:r>
      <w:r w:rsidRPr="00395BEF">
        <w:rPr>
          <w:rFonts w:cstheme="minorHAnsi"/>
          <w:color w:val="000000" w:themeColor="text1"/>
        </w:rPr>
        <w:t xml:space="preserve">. Nakon EOTRP-a </w:t>
      </w:r>
      <w:r>
        <w:rPr>
          <w:rFonts w:cstheme="minorHAnsi"/>
          <w:color w:val="000000" w:themeColor="text1"/>
        </w:rPr>
        <w:t>slijedi</w:t>
      </w:r>
      <w:r w:rsidRPr="00395BEF">
        <w:rPr>
          <w:rFonts w:cstheme="minorHAnsi"/>
          <w:color w:val="000000" w:themeColor="text1"/>
        </w:rPr>
        <w:t xml:space="preserve"> sklapanj</w:t>
      </w:r>
      <w:r>
        <w:rPr>
          <w:rFonts w:cstheme="minorHAnsi"/>
          <w:color w:val="000000" w:themeColor="text1"/>
        </w:rPr>
        <w:t>e</w:t>
      </w:r>
      <w:r w:rsidRPr="00395BEF">
        <w:rPr>
          <w:rFonts w:cstheme="minorHAnsi"/>
          <w:color w:val="000000" w:themeColor="text1"/>
        </w:rPr>
        <w:t xml:space="preserve"> ugovora o priključenju. HOPS </w:t>
      </w:r>
      <w:r>
        <w:rPr>
          <w:rFonts w:cstheme="minorHAnsi"/>
          <w:color w:val="000000" w:themeColor="text1"/>
        </w:rPr>
        <w:t>sukladno zakonskoj proceduri istovremeno dostavlja</w:t>
      </w:r>
      <w:r w:rsidRPr="00395BEF">
        <w:rPr>
          <w:rFonts w:cstheme="minorHAnsi"/>
          <w:color w:val="000000" w:themeColor="text1"/>
        </w:rPr>
        <w:t xml:space="preserve"> EOTRP i prijedlog ugovora o priključenju</w:t>
      </w:r>
      <w:r>
        <w:rPr>
          <w:rFonts w:cstheme="minorHAnsi"/>
          <w:color w:val="000000" w:themeColor="text1"/>
        </w:rPr>
        <w:t xml:space="preserve"> Investitoru</w:t>
      </w:r>
      <w:r w:rsidRPr="00395BEF">
        <w:rPr>
          <w:rFonts w:cstheme="minorHAnsi"/>
          <w:color w:val="000000" w:themeColor="text1"/>
        </w:rPr>
        <w:t xml:space="preserve">. Investitor nakon toga ima 270 dana da prihvati ugovor i podnese zahtjev za elektroenergetsku suglasnost. </w:t>
      </w:r>
    </w:p>
    <w:p w14:paraId="5DFC1AE6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</w:rPr>
      </w:pPr>
      <w:r w:rsidRPr="002F3914">
        <w:rPr>
          <w:rFonts w:cstheme="minorHAnsi"/>
          <w:color w:val="000000" w:themeColor="text1"/>
        </w:rPr>
        <w:t xml:space="preserve">Promjenom procedura priključenja išlo se na pojednostavljenje procedure priključenja te na </w:t>
      </w:r>
      <w:proofErr w:type="spellStart"/>
      <w:r w:rsidRPr="002F3914">
        <w:rPr>
          <w:rFonts w:cstheme="minorHAnsi"/>
          <w:color w:val="000000" w:themeColor="text1"/>
        </w:rPr>
        <w:t>transparentniji</w:t>
      </w:r>
      <w:proofErr w:type="spellEnd"/>
      <w:r w:rsidRPr="002F3914">
        <w:rPr>
          <w:rFonts w:cstheme="minorHAnsi"/>
          <w:color w:val="000000" w:themeColor="text1"/>
        </w:rPr>
        <w:t xml:space="preserve"> odnos Investitora i HOPS-a. HOPS je promjenom procedure priključenja dijelom riješio problem Investitora koji su ishodili dokumente priključenja od HOPS-a, a onda godinama nisu ništa radili.</w:t>
      </w:r>
      <w:r>
        <w:rPr>
          <w:rFonts w:cstheme="minorHAnsi"/>
          <w:b/>
          <w:bCs/>
          <w:color w:val="000000" w:themeColor="text1"/>
        </w:rPr>
        <w:t xml:space="preserve"> Postojećom procedurom HOPS</w:t>
      </w:r>
      <w:r w:rsidRPr="00395BEF">
        <w:rPr>
          <w:rFonts w:cstheme="minorHAnsi"/>
          <w:b/>
          <w:bCs/>
          <w:color w:val="000000" w:themeColor="text1"/>
        </w:rPr>
        <w:t xml:space="preserve"> dobi</w:t>
      </w:r>
      <w:r>
        <w:rPr>
          <w:rFonts w:cstheme="minorHAnsi"/>
          <w:b/>
          <w:bCs/>
          <w:color w:val="000000" w:themeColor="text1"/>
        </w:rPr>
        <w:t>va</w:t>
      </w:r>
      <w:r w:rsidRPr="00395BEF">
        <w:rPr>
          <w:rFonts w:cstheme="minorHAnsi"/>
          <w:b/>
          <w:bCs/>
          <w:color w:val="000000" w:themeColor="text1"/>
        </w:rPr>
        <w:t xml:space="preserve"> okvirni dojam koliko ima ozbiljnih investitora </w:t>
      </w:r>
      <w:r>
        <w:rPr>
          <w:rFonts w:cstheme="minorHAnsi"/>
          <w:b/>
          <w:bCs/>
          <w:color w:val="000000" w:themeColor="text1"/>
        </w:rPr>
        <w:t xml:space="preserve">jer se sukladno postojećoj proceduri </w:t>
      </w:r>
      <w:r w:rsidRPr="00395BEF">
        <w:rPr>
          <w:rFonts w:cstheme="minorHAnsi"/>
          <w:b/>
          <w:bCs/>
          <w:color w:val="000000" w:themeColor="text1"/>
        </w:rPr>
        <w:t>pri potpisu ugovora o priključenju mora uplatiti avans od pet posto od ukupne naknade za priključenje.</w:t>
      </w:r>
    </w:p>
    <w:p w14:paraId="2BA0CB43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color w:val="000000" w:themeColor="text1"/>
        </w:rPr>
        <w:t>Procedura je još relativno nova i do sada je HOPS potpisao dva ugovora</w:t>
      </w:r>
      <w:r>
        <w:rPr>
          <w:rFonts w:cstheme="minorHAnsi"/>
          <w:color w:val="000000" w:themeColor="text1"/>
        </w:rPr>
        <w:t xml:space="preserve"> o priključenju</w:t>
      </w:r>
      <w:r w:rsidRPr="00395BEF">
        <w:rPr>
          <w:rFonts w:cstheme="minorHAnsi"/>
          <w:color w:val="000000" w:themeColor="text1"/>
        </w:rPr>
        <w:t xml:space="preserve"> po novoj </w:t>
      </w:r>
      <w:r>
        <w:rPr>
          <w:rFonts w:cstheme="minorHAnsi"/>
          <w:color w:val="000000" w:themeColor="text1"/>
        </w:rPr>
        <w:t>proceduri</w:t>
      </w:r>
      <w:r w:rsidRPr="00395BEF">
        <w:rPr>
          <w:rFonts w:cstheme="minorHAnsi"/>
          <w:color w:val="000000" w:themeColor="text1"/>
        </w:rPr>
        <w:t xml:space="preserve">. </w:t>
      </w:r>
      <w:r w:rsidRPr="00395BEF">
        <w:rPr>
          <w:rFonts w:cstheme="minorHAnsi"/>
          <w:b/>
          <w:bCs/>
          <w:color w:val="000000" w:themeColor="text1"/>
        </w:rPr>
        <w:t xml:space="preserve">HOPS </w:t>
      </w:r>
      <w:r>
        <w:rPr>
          <w:rFonts w:cstheme="minorHAnsi"/>
          <w:b/>
          <w:bCs/>
          <w:color w:val="000000" w:themeColor="text1"/>
        </w:rPr>
        <w:t>trenutačno</w:t>
      </w:r>
      <w:r w:rsidRPr="00395BEF">
        <w:rPr>
          <w:rFonts w:cstheme="minorHAnsi"/>
          <w:b/>
          <w:bCs/>
          <w:color w:val="000000" w:themeColor="text1"/>
        </w:rPr>
        <w:t xml:space="preserve"> ima </w:t>
      </w:r>
      <w:r>
        <w:rPr>
          <w:rFonts w:cstheme="minorHAnsi"/>
          <w:b/>
          <w:bCs/>
          <w:color w:val="000000" w:themeColor="text1"/>
        </w:rPr>
        <w:t xml:space="preserve">veliki </w:t>
      </w:r>
      <w:r w:rsidRPr="00395BEF">
        <w:rPr>
          <w:rFonts w:cstheme="minorHAnsi"/>
          <w:b/>
          <w:bCs/>
          <w:color w:val="000000" w:themeColor="text1"/>
        </w:rPr>
        <w:t xml:space="preserve">problem </w:t>
      </w:r>
      <w:r>
        <w:rPr>
          <w:rFonts w:cstheme="minorHAnsi"/>
          <w:b/>
          <w:bCs/>
          <w:color w:val="000000" w:themeColor="text1"/>
        </w:rPr>
        <w:t xml:space="preserve">što istovremeno vodi postupke i po staroj i po postojećoj proceduri priključenja </w:t>
      </w:r>
      <w:r w:rsidRPr="00395BEF">
        <w:rPr>
          <w:rFonts w:cstheme="minorHAnsi"/>
          <w:b/>
          <w:bCs/>
          <w:color w:val="000000" w:themeColor="text1"/>
        </w:rPr>
        <w:t xml:space="preserve">jer </w:t>
      </w:r>
      <w:r>
        <w:rPr>
          <w:rFonts w:cstheme="minorHAnsi"/>
          <w:b/>
          <w:bCs/>
          <w:color w:val="000000" w:themeColor="text1"/>
        </w:rPr>
        <w:t>se procedure i dokumenti koji se izdaju uvelike razlikuju</w:t>
      </w:r>
      <w:r w:rsidRPr="00395BEF">
        <w:rPr>
          <w:rFonts w:cstheme="minorHAnsi"/>
          <w:b/>
          <w:bCs/>
          <w:color w:val="000000" w:themeColor="text1"/>
        </w:rPr>
        <w:t>.</w:t>
      </w:r>
      <w:r>
        <w:rPr>
          <w:rFonts w:cstheme="minorHAnsi"/>
          <w:b/>
          <w:bCs/>
          <w:color w:val="000000" w:themeColor="text1"/>
        </w:rPr>
        <w:t xml:space="preserve"> Trenutačno u zahtjevima i raznim fazama priključenja i</w:t>
      </w:r>
      <w:r w:rsidRPr="00395BEF">
        <w:rPr>
          <w:rFonts w:cstheme="minorHAnsi"/>
          <w:b/>
          <w:bCs/>
          <w:color w:val="000000" w:themeColor="text1"/>
        </w:rPr>
        <w:t xml:space="preserve">ma oko 1700 MW zahtjeva po starim uvjetima </w:t>
      </w:r>
      <w:r>
        <w:rPr>
          <w:rFonts w:cstheme="minorHAnsi"/>
          <w:b/>
          <w:bCs/>
          <w:color w:val="000000" w:themeColor="text1"/>
        </w:rPr>
        <w:t>dok u zahtjevima i raznim fazama priključenja po postojećoj regulativi ima</w:t>
      </w:r>
      <w:r w:rsidRPr="00395BEF">
        <w:rPr>
          <w:rFonts w:cstheme="minorHAnsi"/>
          <w:b/>
          <w:bCs/>
          <w:color w:val="000000" w:themeColor="text1"/>
        </w:rPr>
        <w:t xml:space="preserve"> oko 3000 MW</w:t>
      </w:r>
      <w:r w:rsidRPr="00395BEF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što je </w:t>
      </w:r>
      <w:r w:rsidRPr="00395BEF">
        <w:rPr>
          <w:rFonts w:cstheme="minorHAnsi"/>
          <w:color w:val="000000" w:themeColor="text1"/>
        </w:rPr>
        <w:t>ukupno</w:t>
      </w:r>
      <w:r>
        <w:rPr>
          <w:rFonts w:cstheme="minorHAnsi"/>
          <w:color w:val="000000" w:themeColor="text1"/>
        </w:rPr>
        <w:t xml:space="preserve"> oko </w:t>
      </w:r>
      <w:r w:rsidRPr="00395BEF">
        <w:rPr>
          <w:rFonts w:cstheme="minorHAnsi"/>
          <w:color w:val="000000" w:themeColor="text1"/>
        </w:rPr>
        <w:t xml:space="preserve"> 4700 MW sadašnjih zahtjeva</w:t>
      </w:r>
      <w:r>
        <w:rPr>
          <w:rFonts w:cstheme="minorHAnsi"/>
          <w:color w:val="000000" w:themeColor="text1"/>
        </w:rPr>
        <w:t xml:space="preserve"> za priključenje</w:t>
      </w:r>
      <w:r w:rsidRPr="00395BEF">
        <w:rPr>
          <w:rFonts w:cstheme="minorHAnsi"/>
          <w:color w:val="000000" w:themeColor="text1"/>
        </w:rPr>
        <w:t>, a</w:t>
      </w:r>
      <w:r>
        <w:rPr>
          <w:rFonts w:cstheme="minorHAnsi"/>
          <w:color w:val="000000" w:themeColor="text1"/>
        </w:rPr>
        <w:t xml:space="preserve"> napominjemo da HOPS</w:t>
      </w:r>
      <w:r w:rsidRPr="00395BEF">
        <w:rPr>
          <w:rFonts w:cstheme="minorHAnsi"/>
          <w:color w:val="000000" w:themeColor="text1"/>
        </w:rPr>
        <w:t xml:space="preserve"> očekuj</w:t>
      </w:r>
      <w:r>
        <w:rPr>
          <w:rFonts w:cstheme="minorHAnsi"/>
          <w:color w:val="000000" w:themeColor="text1"/>
        </w:rPr>
        <w:t>e još veći broj zahtjeva za priključenje k</w:t>
      </w:r>
      <w:r w:rsidRPr="00395BEF">
        <w:rPr>
          <w:rFonts w:cstheme="minorHAnsi"/>
          <w:color w:val="000000" w:themeColor="text1"/>
        </w:rPr>
        <w:t>ad se raspišu</w:t>
      </w:r>
      <w:r>
        <w:rPr>
          <w:rFonts w:cstheme="minorHAnsi"/>
          <w:color w:val="000000" w:themeColor="text1"/>
        </w:rPr>
        <w:t xml:space="preserve"> nove</w:t>
      </w:r>
      <w:r w:rsidRPr="00395BE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kvote</w:t>
      </w:r>
      <w:r w:rsidRPr="00AA1E24">
        <w:rPr>
          <w:rFonts w:cstheme="minorHAnsi"/>
          <w:color w:val="000000" w:themeColor="text1"/>
        </w:rPr>
        <w:t xml:space="preserve"> za poticanje proizvodnje električne energije iz obnovljivih</w:t>
      </w:r>
      <w:r>
        <w:rPr>
          <w:rFonts w:cstheme="minorHAnsi"/>
          <w:color w:val="000000" w:themeColor="text1"/>
        </w:rPr>
        <w:t xml:space="preserve"> izvora.</w:t>
      </w:r>
    </w:p>
    <w:p w14:paraId="52A29DC9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438BF6B2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  <w:r w:rsidRPr="00395BEF">
        <w:rPr>
          <w:rFonts w:cstheme="minorHAnsi"/>
          <w:b/>
          <w:bCs/>
          <w:color w:val="000000" w:themeColor="text1"/>
          <w:u w:val="single"/>
        </w:rPr>
        <w:t>HEP</w:t>
      </w:r>
      <w:r>
        <w:rPr>
          <w:rFonts w:cstheme="minorHAnsi"/>
          <w:b/>
          <w:bCs/>
          <w:color w:val="000000" w:themeColor="text1"/>
          <w:u w:val="single"/>
        </w:rPr>
        <w:t xml:space="preserve"> </w:t>
      </w:r>
      <w:r w:rsidRPr="00395BEF">
        <w:rPr>
          <w:rFonts w:cstheme="minorHAnsi"/>
          <w:b/>
          <w:bCs/>
          <w:color w:val="000000" w:themeColor="text1"/>
          <w:u w:val="single"/>
        </w:rPr>
        <w:t>ODS</w:t>
      </w:r>
    </w:p>
    <w:p w14:paraId="6B83D9DC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3C49CCE6" w14:textId="038BABD1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b/>
          <w:bCs/>
          <w:color w:val="000000" w:themeColor="text1"/>
        </w:rPr>
        <w:t>• U HEP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395BEF">
        <w:rPr>
          <w:rFonts w:cstheme="minorHAnsi"/>
          <w:b/>
          <w:bCs/>
          <w:color w:val="000000" w:themeColor="text1"/>
        </w:rPr>
        <w:t>ODS-u postupak priključenja na srednjem naponu potpuno je centraliziran.</w:t>
      </w:r>
      <w:r w:rsidRPr="00395BEF">
        <w:rPr>
          <w:rFonts w:cstheme="minorHAnsi"/>
          <w:color w:val="000000" w:themeColor="text1"/>
        </w:rPr>
        <w:t xml:space="preserve"> Posljednje tri godine i sama izrada elaborata radi se unutar kuće. Na taj način je ubrzan sam postupak izrade elaborata investitorima, a i olakšan u nekim dijelovima. </w:t>
      </w:r>
      <w:r w:rsidRPr="00395BEF">
        <w:rPr>
          <w:rFonts w:cstheme="minorHAnsi"/>
          <w:b/>
          <w:bCs/>
          <w:color w:val="000000" w:themeColor="text1"/>
        </w:rPr>
        <w:t xml:space="preserve">Svaki investitor koji se želi priključiti na distribucijsku mrežu na srednji napon mora izraditi elaborat temeljem kojeg se potpisuje ugovor o priključenju. </w:t>
      </w:r>
      <w:r w:rsidRPr="007C2F34">
        <w:rPr>
          <w:rFonts w:cstheme="minorHAnsi"/>
          <w:color w:val="000000" w:themeColor="text1"/>
        </w:rPr>
        <w:t>Slično je kao i u HOPS-u.</w:t>
      </w:r>
      <w:r w:rsidRPr="00395BEF">
        <w:rPr>
          <w:rFonts w:cstheme="minorHAnsi"/>
          <w:color w:val="000000" w:themeColor="text1"/>
        </w:rPr>
        <w:t xml:space="preserve"> Preduvjet za potpisivanje ugovora je da se potpiše i izda suglasnost u roku od 270 dana. Ukoliko se investitor odluči ne potpisati ugovor i ishoditi suglasnosti, elaborat prestaje važiti. Na taj način je i HEP</w:t>
      </w:r>
      <w:r>
        <w:rPr>
          <w:rFonts w:cstheme="minorHAnsi"/>
          <w:color w:val="000000" w:themeColor="text1"/>
        </w:rPr>
        <w:t xml:space="preserve"> </w:t>
      </w:r>
      <w:r w:rsidRPr="00395BEF">
        <w:rPr>
          <w:rFonts w:cstheme="minorHAnsi"/>
          <w:color w:val="000000" w:themeColor="text1"/>
        </w:rPr>
        <w:t>ODS izbjegao preveliki broj suglasnosti koje su nerealne za realizaciju.</w:t>
      </w:r>
    </w:p>
    <w:p w14:paraId="764676AF" w14:textId="77777777" w:rsidR="002F3914" w:rsidRPr="007C2F34" w:rsidRDefault="002F3914" w:rsidP="007C2F34">
      <w:pPr>
        <w:contextualSpacing/>
        <w:rPr>
          <w:rFonts w:cstheme="minorHAnsi"/>
          <w:color w:val="000000" w:themeColor="text1"/>
        </w:rPr>
      </w:pPr>
      <w:r w:rsidRPr="007C2F34">
        <w:rPr>
          <w:rFonts w:cstheme="minorHAnsi"/>
          <w:color w:val="000000" w:themeColor="text1"/>
        </w:rPr>
        <w:t>Razlika između HOPS-a i HEP ODS-a je što HEP ODS traži uplatu avansa od 10 posto od ukupne naknade.</w:t>
      </w:r>
    </w:p>
    <w:p w14:paraId="0843FD55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b/>
          <w:bCs/>
          <w:color w:val="000000" w:themeColor="text1"/>
        </w:rPr>
        <w:t>U 2019. godini u odnosu na 2018. godinu, kada su stupile na snagu nova pravila, broj zahtjeva se utrostručio i broj trenutnih ugovora sklopljenih po novoj proceduri je veći od 500 MW</w:t>
      </w:r>
      <w:r w:rsidRPr="00395BEF">
        <w:rPr>
          <w:rFonts w:cstheme="minorHAnsi"/>
          <w:color w:val="000000" w:themeColor="text1"/>
        </w:rPr>
        <w:t>.</w:t>
      </w:r>
    </w:p>
    <w:p w14:paraId="335A4CC5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2A3FDF75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  <w:r w:rsidRPr="00395BEF">
        <w:rPr>
          <w:rFonts w:cstheme="minorHAnsi"/>
          <w:b/>
          <w:bCs/>
          <w:color w:val="000000" w:themeColor="text1"/>
          <w:u w:val="single"/>
        </w:rPr>
        <w:t>DEVELOPERI</w:t>
      </w:r>
    </w:p>
    <w:p w14:paraId="6F6C66B0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2CAC7050" w14:textId="0C463F49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color w:val="000000" w:themeColor="text1"/>
        </w:rPr>
        <w:t xml:space="preserve">• Svi </w:t>
      </w:r>
      <w:proofErr w:type="spellStart"/>
      <w:r w:rsidRPr="00395BEF">
        <w:rPr>
          <w:rFonts w:cstheme="minorHAnsi"/>
          <w:color w:val="000000" w:themeColor="text1"/>
        </w:rPr>
        <w:t>developeri</w:t>
      </w:r>
      <w:proofErr w:type="spellEnd"/>
      <w:r w:rsidRPr="00395BEF">
        <w:rPr>
          <w:rFonts w:cstheme="minorHAnsi"/>
          <w:color w:val="000000" w:themeColor="text1"/>
        </w:rPr>
        <w:t xml:space="preserve"> su u fazi razvoja došli do neke točke gdje su gotovo sigurni da, ako dođe do premijskog modela i stvarne realizacije projekata koji su započeti, imaju uvjete po starom sustavu. Zato sada govorimo o tome da bi </w:t>
      </w:r>
      <w:proofErr w:type="spellStart"/>
      <w:r w:rsidRPr="00395BEF">
        <w:rPr>
          <w:rFonts w:cstheme="minorHAnsi"/>
          <w:color w:val="000000" w:themeColor="text1"/>
        </w:rPr>
        <w:t>developeri</w:t>
      </w:r>
      <w:proofErr w:type="spellEnd"/>
      <w:r w:rsidRPr="00395BEF">
        <w:rPr>
          <w:rFonts w:cstheme="minorHAnsi"/>
          <w:color w:val="000000" w:themeColor="text1"/>
        </w:rPr>
        <w:t xml:space="preserve"> htjeli priključiti na mrežu nekih 5000 MW. </w:t>
      </w:r>
    </w:p>
    <w:p w14:paraId="6E5D88FF" w14:textId="4D947D90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</w:rPr>
      </w:pPr>
      <w:proofErr w:type="spellStart"/>
      <w:r w:rsidRPr="00395BEF">
        <w:rPr>
          <w:rFonts w:cstheme="minorHAnsi"/>
          <w:b/>
          <w:bCs/>
          <w:color w:val="000000" w:themeColor="text1"/>
        </w:rPr>
        <w:t>Developeri</w:t>
      </w:r>
      <w:proofErr w:type="spellEnd"/>
      <w:r w:rsidRPr="00395BEF">
        <w:rPr>
          <w:rFonts w:cstheme="minorHAnsi"/>
          <w:b/>
          <w:bCs/>
          <w:color w:val="000000" w:themeColor="text1"/>
        </w:rPr>
        <w:t xml:space="preserve"> žele da se procijeni realnost situacije </w:t>
      </w:r>
      <w:r w:rsidR="007C2F34">
        <w:rPr>
          <w:rFonts w:cstheme="minorHAnsi"/>
          <w:b/>
          <w:bCs/>
          <w:color w:val="000000" w:themeColor="text1"/>
        </w:rPr>
        <w:t>i vidi može li</w:t>
      </w:r>
      <w:r w:rsidRPr="00395BEF">
        <w:rPr>
          <w:rFonts w:cstheme="minorHAnsi"/>
          <w:b/>
          <w:bCs/>
          <w:color w:val="000000" w:themeColor="text1"/>
        </w:rPr>
        <w:t xml:space="preserve"> </w:t>
      </w:r>
      <w:r w:rsidR="007C2F34">
        <w:rPr>
          <w:rFonts w:cstheme="minorHAnsi"/>
          <w:b/>
          <w:bCs/>
          <w:color w:val="000000" w:themeColor="text1"/>
        </w:rPr>
        <w:t xml:space="preserve">se </w:t>
      </w:r>
      <w:r w:rsidRPr="00395BEF">
        <w:rPr>
          <w:rFonts w:cstheme="minorHAnsi"/>
          <w:b/>
          <w:bCs/>
          <w:color w:val="000000" w:themeColor="text1"/>
        </w:rPr>
        <w:t xml:space="preserve">postojećih 5000 MW, a pretpostavka je da 90 posto otpada </w:t>
      </w:r>
      <w:r>
        <w:rPr>
          <w:rFonts w:cstheme="minorHAnsi"/>
          <w:b/>
          <w:bCs/>
          <w:color w:val="000000" w:themeColor="text1"/>
        </w:rPr>
        <w:t xml:space="preserve">na </w:t>
      </w:r>
      <w:r w:rsidRPr="00395BEF">
        <w:rPr>
          <w:rFonts w:cstheme="minorHAnsi"/>
          <w:b/>
          <w:bCs/>
          <w:color w:val="000000" w:themeColor="text1"/>
        </w:rPr>
        <w:t>Dalmacij</w:t>
      </w:r>
      <w:r>
        <w:rPr>
          <w:rFonts w:cstheme="minorHAnsi"/>
          <w:b/>
          <w:bCs/>
          <w:color w:val="000000" w:themeColor="text1"/>
        </w:rPr>
        <w:t>u</w:t>
      </w:r>
      <w:r w:rsidRPr="00395BEF">
        <w:rPr>
          <w:rFonts w:cstheme="minorHAnsi"/>
          <w:b/>
          <w:bCs/>
          <w:color w:val="000000" w:themeColor="text1"/>
        </w:rPr>
        <w:t xml:space="preserve">, mreža prihvatiti ili ne. </w:t>
      </w:r>
    </w:p>
    <w:p w14:paraId="155D99F9" w14:textId="71C7AFBD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color w:val="000000" w:themeColor="text1"/>
        </w:rPr>
        <w:lastRenderedPageBreak/>
        <w:t xml:space="preserve">Premijski model je rađen da se </w:t>
      </w:r>
      <w:proofErr w:type="spellStart"/>
      <w:r w:rsidRPr="00395BEF">
        <w:rPr>
          <w:rFonts w:cstheme="minorHAnsi"/>
          <w:color w:val="000000" w:themeColor="text1"/>
        </w:rPr>
        <w:t>developeri</w:t>
      </w:r>
      <w:proofErr w:type="spellEnd"/>
      <w:r w:rsidRPr="00395BEF">
        <w:rPr>
          <w:rFonts w:cstheme="minorHAnsi"/>
          <w:color w:val="000000" w:themeColor="text1"/>
        </w:rPr>
        <w:t xml:space="preserve"> natječu tko će dobiti premiju i tko će zaista ući u realizaciju. Neki će možda ostati bez dozvola jer im vrijeme curi i tu će se pojaviti jedan konfuzan prostor u kojem </w:t>
      </w:r>
      <w:proofErr w:type="spellStart"/>
      <w:r w:rsidRPr="00395BEF">
        <w:rPr>
          <w:rFonts w:cstheme="minorHAnsi"/>
          <w:color w:val="000000" w:themeColor="text1"/>
        </w:rPr>
        <w:t>developeri</w:t>
      </w:r>
      <w:proofErr w:type="spellEnd"/>
      <w:r w:rsidRPr="00395BEF">
        <w:rPr>
          <w:rFonts w:cstheme="minorHAnsi"/>
          <w:color w:val="000000" w:themeColor="text1"/>
        </w:rPr>
        <w:t xml:space="preserve"> ne znaju tehničke uvjete i mogu li posao odraditi na vrijeme, ne znaju financijske uvjete</w:t>
      </w:r>
      <w:r w:rsidR="007C2F34">
        <w:rPr>
          <w:rFonts w:cstheme="minorHAnsi"/>
          <w:color w:val="000000" w:themeColor="text1"/>
        </w:rPr>
        <w:t>…</w:t>
      </w:r>
      <w:r w:rsidRPr="00395BEF">
        <w:rPr>
          <w:rFonts w:cstheme="minorHAnsi"/>
          <w:color w:val="000000" w:themeColor="text1"/>
        </w:rPr>
        <w:t xml:space="preserve"> </w:t>
      </w:r>
    </w:p>
    <w:p w14:paraId="42E89855" w14:textId="14ADEAA9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b/>
          <w:bCs/>
          <w:color w:val="000000" w:themeColor="text1"/>
        </w:rPr>
        <w:t xml:space="preserve">Postavlja se pitanje hoće li će </w:t>
      </w:r>
      <w:proofErr w:type="spellStart"/>
      <w:r w:rsidRPr="00395BEF">
        <w:rPr>
          <w:rFonts w:cstheme="minorHAnsi"/>
          <w:b/>
          <w:bCs/>
          <w:color w:val="000000" w:themeColor="text1"/>
        </w:rPr>
        <w:t>developeri</w:t>
      </w:r>
      <w:proofErr w:type="spellEnd"/>
      <w:r w:rsidRPr="00395BEF">
        <w:rPr>
          <w:rFonts w:cstheme="minorHAnsi"/>
          <w:b/>
          <w:bCs/>
          <w:color w:val="000000" w:themeColor="text1"/>
        </w:rPr>
        <w:t xml:space="preserve"> biti u stanju pratiti ovako složen sustav koji ih izlaže velikom riziku razvoja projekata do zaključno s lokacijskom dozvolom, što će se događati s onima koje se ne budu natjecali i koliko će projekata otpasti.</w:t>
      </w:r>
    </w:p>
    <w:p w14:paraId="7028DB87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color w:val="000000" w:themeColor="text1"/>
        </w:rPr>
        <w:t xml:space="preserve">Poručuju da je </w:t>
      </w:r>
      <w:r w:rsidRPr="00395BEF">
        <w:rPr>
          <w:rFonts w:cstheme="minorHAnsi"/>
          <w:b/>
          <w:bCs/>
          <w:color w:val="000000" w:themeColor="text1"/>
        </w:rPr>
        <w:t>potrebno pronaći jedan mehanizam koji će usklađivati želje i stvarne mogućnosti investitora sa stvarnom dinamikom realizacije unutar mreže.</w:t>
      </w:r>
      <w:r w:rsidRPr="00395BEF">
        <w:rPr>
          <w:rFonts w:cstheme="minorHAnsi"/>
          <w:color w:val="000000" w:themeColor="text1"/>
        </w:rPr>
        <w:t xml:space="preserve"> </w:t>
      </w:r>
    </w:p>
    <w:p w14:paraId="6A7AC466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02CD6EBA" w14:textId="0770CAB0" w:rsidR="002F3914" w:rsidRDefault="002F3914" w:rsidP="007C2F34">
      <w:pPr>
        <w:contextualSpacing/>
        <w:rPr>
          <w:rFonts w:cstheme="minorHAnsi"/>
          <w:color w:val="000000" w:themeColor="text1"/>
        </w:rPr>
      </w:pPr>
      <w:r w:rsidRPr="007C2F34">
        <w:rPr>
          <w:rFonts w:cstheme="minorHAnsi"/>
          <w:color w:val="000000" w:themeColor="text1"/>
        </w:rPr>
        <w:t>• Svim ovim izmjenama izbačen je jedan ključni akt koji zapravo treba kontrolirati razvoj projekata</w:t>
      </w:r>
      <w:r w:rsidR="007C2F34" w:rsidRPr="007C2F34">
        <w:rPr>
          <w:rFonts w:cstheme="minorHAnsi"/>
          <w:color w:val="000000" w:themeColor="text1"/>
        </w:rPr>
        <w:t xml:space="preserve"> - </w:t>
      </w:r>
      <w:r w:rsidRPr="007C2F34">
        <w:rPr>
          <w:rFonts w:cstheme="minorHAnsi"/>
          <w:color w:val="000000" w:themeColor="text1"/>
        </w:rPr>
        <w:t xml:space="preserve"> prethodno energetsko odobrenje jer se energetsko odobrenje može ishoditi tek nakon lokacijske dozvole što je jako kasno.</w:t>
      </w:r>
      <w:r w:rsidRPr="00395BEF">
        <w:rPr>
          <w:rFonts w:cstheme="minorHAnsi"/>
          <w:b/>
          <w:bCs/>
          <w:color w:val="000000" w:themeColor="text1"/>
        </w:rPr>
        <w:t xml:space="preserve"> Trenutno za velik broj projekata uopće nema informacije do kada važe lokacijske dozvole, to ne zna niti Ministarstvo graditeljstva zbog niza čimbenika koji utječu na trajanje lokacijskih i građevinskih dozvola. </w:t>
      </w:r>
    </w:p>
    <w:p w14:paraId="1E1D77BD" w14:textId="61D0958F" w:rsidR="002F3914" w:rsidRPr="00395BEF" w:rsidRDefault="007C2F34" w:rsidP="007C2F34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</w:t>
      </w:r>
      <w:r w:rsidR="002F3914" w:rsidRPr="00395BEF">
        <w:rPr>
          <w:rFonts w:cstheme="minorHAnsi"/>
          <w:b/>
          <w:bCs/>
          <w:color w:val="000000" w:themeColor="text1"/>
        </w:rPr>
        <w:t>vaka bi institucija trebala upisivati u registar podatke o projektu iz svoje domene, npr. ako su riješeni imovinskopravni odnosi onda je počeo teći rok iz građevinske</w:t>
      </w:r>
      <w:r w:rsidR="002F3914" w:rsidRPr="00395BEF">
        <w:rPr>
          <w:rFonts w:cstheme="minorHAnsi"/>
          <w:color w:val="000000" w:themeColor="text1"/>
        </w:rPr>
        <w:t xml:space="preserve">. Svima bi to bilo dostupno i vidljivo. </w:t>
      </w:r>
    </w:p>
    <w:p w14:paraId="6B8760E8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439D8D8E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</w:rPr>
      </w:pPr>
      <w:r w:rsidRPr="00395BEF">
        <w:rPr>
          <w:rFonts w:cstheme="minorHAnsi"/>
          <w:color w:val="000000" w:themeColor="text1"/>
        </w:rPr>
        <w:t>• Najavljeno je da je</w:t>
      </w:r>
      <w:r w:rsidRPr="00395BEF">
        <w:rPr>
          <w:rFonts w:cstheme="minorHAnsi"/>
          <w:b/>
          <w:bCs/>
          <w:color w:val="000000" w:themeColor="text1"/>
        </w:rPr>
        <w:t xml:space="preserve"> raspisan natječaj za izradu registra svih lokacija obnovljivih izvora, postojećih i planiranih, i radit će se županijski planovi koji će biti usklađeni s registrom. </w:t>
      </w:r>
    </w:p>
    <w:p w14:paraId="0E4C625F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</w:rPr>
      </w:pPr>
      <w:proofErr w:type="spellStart"/>
      <w:r w:rsidRPr="00395BEF">
        <w:rPr>
          <w:rFonts w:cstheme="minorHAnsi"/>
          <w:b/>
          <w:bCs/>
          <w:color w:val="000000" w:themeColor="text1"/>
        </w:rPr>
        <w:t>Developeri</w:t>
      </w:r>
      <w:proofErr w:type="spellEnd"/>
      <w:r w:rsidRPr="00395BEF">
        <w:rPr>
          <w:rFonts w:cstheme="minorHAnsi"/>
          <w:b/>
          <w:bCs/>
          <w:color w:val="000000" w:themeColor="text1"/>
        </w:rPr>
        <w:t xml:space="preserve"> istakli da bi registar trebao biti obvezujući.</w:t>
      </w:r>
    </w:p>
    <w:p w14:paraId="23668B90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3004DDDE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color w:val="000000" w:themeColor="text1"/>
        </w:rPr>
        <w:t xml:space="preserve">• Iz promjene procedure mrežnih pravila vidljivo da je to bilo primarno usmjereno prema tome da se pokrpaju problemi u starim sustavima. Sada </w:t>
      </w:r>
      <w:r w:rsidRPr="007C2F34">
        <w:rPr>
          <w:rFonts w:cstheme="minorHAnsi"/>
          <w:color w:val="000000" w:themeColor="text1"/>
        </w:rPr>
        <w:t>de facto moramo promijeniti regulativu, odnosno pokušati napraviti novi iskorak na način da realiziramo to što smo planirali.</w:t>
      </w:r>
      <w:r w:rsidRPr="00395BEF">
        <w:rPr>
          <w:rFonts w:cstheme="minorHAnsi"/>
          <w:b/>
          <w:bCs/>
          <w:color w:val="000000" w:themeColor="text1"/>
        </w:rPr>
        <w:t xml:space="preserve"> </w:t>
      </w:r>
    </w:p>
    <w:p w14:paraId="45C05D39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color w:val="000000" w:themeColor="text1"/>
        </w:rPr>
        <w:t xml:space="preserve">Svima je jasno što moramo napraviti, pitanje je sada regulative koja je prilagođena energetskoj strategiji i Zelenom planu, a ne suprotno. To je glavni rizik za </w:t>
      </w:r>
      <w:proofErr w:type="spellStart"/>
      <w:r w:rsidRPr="00395BEF">
        <w:rPr>
          <w:rFonts w:cstheme="minorHAnsi"/>
          <w:color w:val="000000" w:themeColor="text1"/>
        </w:rPr>
        <w:t>developere</w:t>
      </w:r>
      <w:proofErr w:type="spellEnd"/>
      <w:r w:rsidRPr="00395BEF">
        <w:rPr>
          <w:rFonts w:cstheme="minorHAnsi"/>
          <w:color w:val="000000" w:themeColor="text1"/>
        </w:rPr>
        <w:t xml:space="preserve">, strategiju i, u konačnici, i za energetsku budućnost </w:t>
      </w:r>
      <w:r>
        <w:rPr>
          <w:rFonts w:cstheme="minorHAnsi"/>
          <w:color w:val="000000" w:themeColor="text1"/>
        </w:rPr>
        <w:t>H</w:t>
      </w:r>
      <w:r w:rsidRPr="00395BEF">
        <w:rPr>
          <w:rFonts w:cstheme="minorHAnsi"/>
          <w:color w:val="000000" w:themeColor="text1"/>
        </w:rPr>
        <w:t>rvatske.</w:t>
      </w:r>
    </w:p>
    <w:p w14:paraId="49E16BFF" w14:textId="70484C2E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7C2F34">
        <w:rPr>
          <w:rFonts w:cstheme="minorHAnsi"/>
          <w:b/>
          <w:bCs/>
          <w:color w:val="000000" w:themeColor="text1"/>
        </w:rPr>
        <w:t>U strategiji je malo više pažnje trebalo posvetiti tome kako MW uključiti u sustav, no i pretpostaviti koja sve procedure i pravila moramo mijenjati.</w:t>
      </w:r>
      <w:r w:rsidR="007C2F34" w:rsidRPr="007C2F34">
        <w:rPr>
          <w:rFonts w:cstheme="minorHAnsi"/>
          <w:b/>
          <w:bCs/>
          <w:color w:val="000000" w:themeColor="text1"/>
        </w:rPr>
        <w:t xml:space="preserve"> </w:t>
      </w:r>
      <w:r w:rsidRPr="007C2F34">
        <w:rPr>
          <w:rFonts w:cstheme="minorHAnsi"/>
          <w:b/>
          <w:bCs/>
          <w:color w:val="000000" w:themeColor="text1"/>
        </w:rPr>
        <w:t>Primjerice, problem su rokovi trajanja izrade EOTRP-a kada se radi o projektima koji se mogu prijaviti za sufinanciranje iz fondova.</w:t>
      </w:r>
      <w:r w:rsidRPr="00395BEF">
        <w:rPr>
          <w:rFonts w:cstheme="minorHAnsi"/>
          <w:color w:val="000000" w:themeColor="text1"/>
        </w:rPr>
        <w:t xml:space="preserve"> Jedna DP HEP-ODS-a već </w:t>
      </w:r>
      <w:r w:rsidR="007C2F34">
        <w:rPr>
          <w:rFonts w:cstheme="minorHAnsi"/>
          <w:color w:val="000000" w:themeColor="text1"/>
        </w:rPr>
        <w:t>više od</w:t>
      </w:r>
      <w:r w:rsidRPr="00395BEF">
        <w:rPr>
          <w:rFonts w:cstheme="minorHAnsi"/>
          <w:color w:val="000000" w:themeColor="text1"/>
        </w:rPr>
        <w:t xml:space="preserve"> </w:t>
      </w:r>
      <w:r w:rsidR="007C2F34">
        <w:rPr>
          <w:rFonts w:cstheme="minorHAnsi"/>
          <w:color w:val="000000" w:themeColor="text1"/>
        </w:rPr>
        <w:t>sedam</w:t>
      </w:r>
      <w:r w:rsidRPr="00395BEF">
        <w:rPr>
          <w:rFonts w:cstheme="minorHAnsi"/>
          <w:color w:val="000000" w:themeColor="text1"/>
        </w:rPr>
        <w:t xml:space="preserve"> mjeseci radi EOTRP za projekt koji treba biti predan s lokacijskom dozvolom u sljedeća </w:t>
      </w:r>
      <w:r w:rsidR="007C2F34">
        <w:rPr>
          <w:rFonts w:cstheme="minorHAnsi"/>
          <w:color w:val="000000" w:themeColor="text1"/>
        </w:rPr>
        <w:t>dva</w:t>
      </w:r>
      <w:r w:rsidRPr="00395BEF">
        <w:rPr>
          <w:rFonts w:cstheme="minorHAnsi"/>
          <w:color w:val="000000" w:themeColor="text1"/>
        </w:rPr>
        <w:t xml:space="preserve"> mjeseca. Treba napraviti sve što je moguće da se </w:t>
      </w:r>
      <w:r>
        <w:rPr>
          <w:rFonts w:cstheme="minorHAnsi"/>
          <w:color w:val="000000" w:themeColor="text1"/>
        </w:rPr>
        <w:t>EU sredstva</w:t>
      </w:r>
      <w:r w:rsidRPr="00395BEF">
        <w:rPr>
          <w:rFonts w:cstheme="minorHAnsi"/>
          <w:color w:val="000000" w:themeColor="text1"/>
        </w:rPr>
        <w:t xml:space="preserve"> povu</w:t>
      </w:r>
      <w:r>
        <w:rPr>
          <w:rFonts w:cstheme="minorHAnsi"/>
          <w:color w:val="000000" w:themeColor="text1"/>
        </w:rPr>
        <w:t>ku</w:t>
      </w:r>
      <w:r w:rsidRPr="00395BEF">
        <w:rPr>
          <w:rFonts w:cstheme="minorHAnsi"/>
          <w:color w:val="000000" w:themeColor="text1"/>
        </w:rPr>
        <w:t>, uključujući mijenjati propise.</w:t>
      </w:r>
    </w:p>
    <w:p w14:paraId="67F8FD43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11B7C18C" w14:textId="0B60A495" w:rsidR="002F3914" w:rsidRPr="007C2F34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color w:val="000000" w:themeColor="text1"/>
        </w:rPr>
        <w:t xml:space="preserve">• Uskoro ćemo imati raspisan natječaj za male projekte, u kvoti je napisano da ćemo imati više od 400 MW solarnih elektrana, a postoji bojazan da za prvi natječaj nećemo imati ni 1 MW. Nitko nije razvijao male projekte, a odjednom imamo 400 MW oslobođene kvote. Opet idemo paralelno u neke procese: napravili smo strategiju, odredili kvotu, a </w:t>
      </w:r>
      <w:proofErr w:type="spellStart"/>
      <w:r w:rsidRPr="00395BEF">
        <w:rPr>
          <w:rFonts w:cstheme="minorHAnsi"/>
          <w:color w:val="000000" w:themeColor="text1"/>
        </w:rPr>
        <w:t>developeri</w:t>
      </w:r>
      <w:proofErr w:type="spellEnd"/>
      <w:r w:rsidRPr="00395BEF">
        <w:rPr>
          <w:rFonts w:cstheme="minorHAnsi"/>
          <w:color w:val="000000" w:themeColor="text1"/>
        </w:rPr>
        <w:t xml:space="preserve"> nisu razvijali po tome jer se sve ubrzano događa. Za dokumentaciju treba pola godine, a kvotu smo dobili u roku od par mjeseci. </w:t>
      </w:r>
      <w:proofErr w:type="spellStart"/>
      <w:r w:rsidRPr="00395BEF">
        <w:rPr>
          <w:rFonts w:cstheme="minorHAnsi"/>
          <w:b/>
          <w:bCs/>
          <w:color w:val="000000" w:themeColor="text1"/>
        </w:rPr>
        <w:t>Developeri</w:t>
      </w:r>
      <w:proofErr w:type="spellEnd"/>
      <w:r w:rsidRPr="00395BEF">
        <w:rPr>
          <w:rFonts w:cstheme="minorHAnsi"/>
          <w:b/>
          <w:bCs/>
          <w:color w:val="000000" w:themeColor="text1"/>
        </w:rPr>
        <w:t xml:space="preserve"> će doći u poziciju da će biti nespremni uopće aplicirati na kvotu. Puno se raznih problema otvara ako ne radimo sve sustavno.</w:t>
      </w:r>
    </w:p>
    <w:p w14:paraId="5188DE4B" w14:textId="77777777" w:rsidR="002F3914" w:rsidRDefault="002F3914" w:rsidP="007C2F34">
      <w:pPr>
        <w:contextualSpacing/>
        <w:rPr>
          <w:rFonts w:cstheme="minorHAnsi"/>
          <w:b/>
          <w:bCs/>
          <w:color w:val="000000" w:themeColor="text1"/>
        </w:rPr>
      </w:pPr>
    </w:p>
    <w:p w14:paraId="0AC4B333" w14:textId="4EDF0F57" w:rsidR="002F3914" w:rsidRPr="00AA1E24" w:rsidRDefault="002F391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  <w:r w:rsidRPr="00AA1E24">
        <w:rPr>
          <w:rFonts w:cstheme="minorHAnsi"/>
          <w:b/>
          <w:bCs/>
          <w:color w:val="000000" w:themeColor="text1"/>
          <w:u w:val="single"/>
        </w:rPr>
        <w:t xml:space="preserve">Status ključnih projekata razvoja prijenosne mreže </w:t>
      </w:r>
    </w:p>
    <w:p w14:paraId="371B57BC" w14:textId="77777777" w:rsidR="002F3914" w:rsidRDefault="002F3914" w:rsidP="007C2F34">
      <w:pPr>
        <w:contextualSpacing/>
        <w:rPr>
          <w:rFonts w:cstheme="minorHAnsi"/>
          <w:color w:val="000000" w:themeColor="text1"/>
        </w:rPr>
      </w:pPr>
    </w:p>
    <w:p w14:paraId="2F01A795" w14:textId="5E5C62BB" w:rsidR="002F3914" w:rsidRDefault="002F391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  <w:r w:rsidRPr="00AA1E24">
        <w:rPr>
          <w:rFonts w:cstheme="minorHAnsi"/>
          <w:b/>
          <w:bCs/>
          <w:color w:val="000000" w:themeColor="text1"/>
          <w:u w:val="single"/>
        </w:rPr>
        <w:lastRenderedPageBreak/>
        <w:t>HOPS</w:t>
      </w:r>
    </w:p>
    <w:p w14:paraId="19448FE1" w14:textId="77777777" w:rsidR="007C2F34" w:rsidRPr="00AA1E24" w:rsidRDefault="007C2F3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</w:p>
    <w:p w14:paraId="6D86C243" w14:textId="039932B7" w:rsidR="002F3914" w:rsidRDefault="007C2F34" w:rsidP="007C2F34">
      <w:pPr>
        <w:spacing w:after="16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• </w:t>
      </w:r>
      <w:r w:rsidR="002F3914" w:rsidRPr="00AA1E24">
        <w:rPr>
          <w:rFonts w:cstheme="minorHAnsi"/>
          <w:color w:val="000000" w:themeColor="text1"/>
        </w:rPr>
        <w:t>Opće poznati su problemi koja ima prijenosna mreža u RH. Skoro sv</w:t>
      </w:r>
      <w:r w:rsidR="002F3914">
        <w:rPr>
          <w:rFonts w:cstheme="minorHAnsi"/>
          <w:color w:val="000000" w:themeColor="text1"/>
        </w:rPr>
        <w:t>a</w:t>
      </w:r>
      <w:r w:rsidR="002F3914" w:rsidRPr="00AA1E24">
        <w:rPr>
          <w:rFonts w:cstheme="minorHAnsi"/>
          <w:color w:val="000000" w:themeColor="text1"/>
        </w:rPr>
        <w:t xml:space="preserve"> do sada </w:t>
      </w:r>
      <w:r w:rsidR="002F3914" w:rsidRPr="00207EC8">
        <w:rPr>
          <w:rFonts w:cstheme="minorHAnsi"/>
          <w:color w:val="000000" w:themeColor="text1"/>
        </w:rPr>
        <w:t>priključenja</w:t>
      </w:r>
      <w:r w:rsidR="002F3914" w:rsidRPr="00AA1E24">
        <w:rPr>
          <w:rFonts w:cstheme="minorHAnsi"/>
          <w:color w:val="000000" w:themeColor="text1"/>
        </w:rPr>
        <w:t xml:space="preserve"> OIE kao i najveći broj zahtjeva za nova </w:t>
      </w:r>
      <w:r w:rsidR="002F3914" w:rsidRPr="00207EC8">
        <w:rPr>
          <w:rFonts w:cstheme="minorHAnsi"/>
          <w:color w:val="000000" w:themeColor="text1"/>
        </w:rPr>
        <w:t>priključenja</w:t>
      </w:r>
      <w:r w:rsidR="002F3914" w:rsidRPr="00AA1E24">
        <w:rPr>
          <w:rFonts w:cstheme="minorHAnsi"/>
          <w:color w:val="000000" w:themeColor="text1"/>
        </w:rPr>
        <w:t xml:space="preserve"> su u Dalmaciji na jednom malom 120x70 km području, sličnog </w:t>
      </w:r>
      <w:proofErr w:type="spellStart"/>
      <w:r w:rsidR="002F3914" w:rsidRPr="00AA1E24">
        <w:rPr>
          <w:rFonts w:cstheme="minorHAnsi"/>
          <w:color w:val="000000" w:themeColor="text1"/>
        </w:rPr>
        <w:t>vjetro</w:t>
      </w:r>
      <w:proofErr w:type="spellEnd"/>
      <w:r w:rsidR="002F3914" w:rsidRPr="00AA1E24">
        <w:rPr>
          <w:rFonts w:cstheme="minorHAnsi"/>
          <w:color w:val="000000" w:themeColor="text1"/>
        </w:rPr>
        <w:t xml:space="preserve">-klimatskog režima. Velika većina proizvodnje iz hidroelektrana također je </w:t>
      </w:r>
      <w:r w:rsidR="002F3914">
        <w:rPr>
          <w:rFonts w:cstheme="minorHAnsi"/>
          <w:color w:val="000000" w:themeColor="text1"/>
        </w:rPr>
        <w:t>locirana</w:t>
      </w:r>
      <w:r w:rsidR="002F3914" w:rsidRPr="00AA1E24">
        <w:rPr>
          <w:rFonts w:cstheme="minorHAnsi"/>
          <w:color w:val="000000" w:themeColor="text1"/>
        </w:rPr>
        <w:t xml:space="preserve"> u Dalmaciji.  Ako isključimo 110 kV dalekovode </w:t>
      </w:r>
      <w:r w:rsidR="002F3914" w:rsidRPr="00207EC8">
        <w:rPr>
          <w:rFonts w:cstheme="minorHAnsi"/>
          <w:color w:val="000000" w:themeColor="text1"/>
        </w:rPr>
        <w:t>cjelokupna</w:t>
      </w:r>
      <w:r w:rsidR="002F3914" w:rsidRPr="00AA1E24">
        <w:rPr>
          <w:rFonts w:cstheme="minorHAnsi"/>
          <w:color w:val="000000" w:themeColor="text1"/>
        </w:rPr>
        <w:t xml:space="preserve"> proizvodnja se treba evakuirati sa dva dalekovoda, DV 400 kV Konjsko – </w:t>
      </w:r>
      <w:proofErr w:type="spellStart"/>
      <w:r w:rsidR="002F3914" w:rsidRPr="00AA1E24">
        <w:rPr>
          <w:rFonts w:cstheme="minorHAnsi"/>
          <w:color w:val="000000" w:themeColor="text1"/>
        </w:rPr>
        <w:t>Melina</w:t>
      </w:r>
      <w:proofErr w:type="spellEnd"/>
      <w:r w:rsidR="002F3914" w:rsidRPr="00AA1E24">
        <w:rPr>
          <w:rFonts w:cstheme="minorHAnsi"/>
          <w:color w:val="000000" w:themeColor="text1"/>
        </w:rPr>
        <w:t xml:space="preserve"> i 220 kV Konjsko – Krš Pađene – Brinje. Iz toga </w:t>
      </w:r>
      <w:r w:rsidR="002F3914">
        <w:rPr>
          <w:rFonts w:cstheme="minorHAnsi"/>
          <w:color w:val="000000" w:themeColor="text1"/>
        </w:rPr>
        <w:t>je jasno da</w:t>
      </w:r>
      <w:r w:rsidR="002F3914" w:rsidRPr="007C2F34">
        <w:rPr>
          <w:rFonts w:cstheme="minorHAnsi"/>
          <w:b/>
          <w:bCs/>
          <w:color w:val="000000" w:themeColor="text1"/>
        </w:rPr>
        <w:t xml:space="preserve"> današnji kapaciteti prijenosne mreže nisu dovoljni za daljnji razvoj projekata OIE, a osobito uzevši podatke broja podnesenih zahtjeva prema HOPS-u i HEP ODS-u, prema saznanjima skoro 5000 MW. Nužno je što žurnije krenuti sa izgradnjom nove prijenosne mreže (DV 400 kV TS KONJSKO-TS LIKA-TS MELINA) i rekonstrukcije postojeće mreže (DV 220 kV TS KONJSKO-TS KRŠ PAĐENE-TS BRINJE).</w:t>
      </w:r>
      <w:r w:rsidR="002F3914" w:rsidRPr="00AA1E24">
        <w:rPr>
          <w:rFonts w:cstheme="minorHAnsi"/>
          <w:color w:val="000000" w:themeColor="text1"/>
        </w:rPr>
        <w:t xml:space="preserve"> </w:t>
      </w:r>
      <w:r w:rsidR="002F3914">
        <w:rPr>
          <w:rFonts w:cstheme="minorHAnsi"/>
          <w:color w:val="000000" w:themeColor="text1"/>
        </w:rPr>
        <w:t>HOPS je za postojeće projekte započeo sa pripremom projekata no u</w:t>
      </w:r>
      <w:r w:rsidR="002F3914" w:rsidRPr="00AA1E24">
        <w:rPr>
          <w:rFonts w:cstheme="minorHAnsi"/>
          <w:color w:val="000000" w:themeColor="text1"/>
        </w:rPr>
        <w:t xml:space="preserve">zimajući u obzir sadašnju zakonsku regulativu </w:t>
      </w:r>
      <w:r w:rsidR="002F3914" w:rsidRPr="007C2F34">
        <w:rPr>
          <w:rFonts w:cstheme="minorHAnsi"/>
          <w:b/>
          <w:bCs/>
          <w:color w:val="000000" w:themeColor="text1"/>
        </w:rPr>
        <w:t xml:space="preserve">HOPS ne može financirati navedene zahvate u prijenosnoj mreži bez značajnog povećanja </w:t>
      </w:r>
      <w:proofErr w:type="spellStart"/>
      <w:r w:rsidR="002F3914" w:rsidRPr="007C2F34">
        <w:rPr>
          <w:rFonts w:cstheme="minorHAnsi"/>
          <w:b/>
          <w:bCs/>
          <w:color w:val="000000" w:themeColor="text1"/>
        </w:rPr>
        <w:t>mrežarine</w:t>
      </w:r>
      <w:proofErr w:type="spellEnd"/>
      <w:r w:rsidR="002F3914" w:rsidRPr="007C2F34">
        <w:rPr>
          <w:rFonts w:cstheme="minorHAnsi"/>
          <w:b/>
          <w:bCs/>
          <w:color w:val="000000" w:themeColor="text1"/>
        </w:rPr>
        <w:t xml:space="preserve">. </w:t>
      </w:r>
      <w:r w:rsidR="002F3914" w:rsidRPr="00AA1E24">
        <w:rPr>
          <w:rFonts w:cstheme="minorHAnsi"/>
          <w:color w:val="000000" w:themeColor="text1"/>
        </w:rPr>
        <w:t xml:space="preserve">Investitori </w:t>
      </w:r>
      <w:r w:rsidR="002F3914">
        <w:rPr>
          <w:rFonts w:cstheme="minorHAnsi"/>
          <w:color w:val="000000" w:themeColor="text1"/>
        </w:rPr>
        <w:t xml:space="preserve">sukladno zakonskoj regulativi ne plaćaju </w:t>
      </w:r>
      <w:proofErr w:type="spellStart"/>
      <w:r w:rsidR="002F3914">
        <w:rPr>
          <w:rFonts w:cstheme="minorHAnsi"/>
          <w:color w:val="000000" w:themeColor="text1"/>
        </w:rPr>
        <w:t>mrežarinu</w:t>
      </w:r>
      <w:proofErr w:type="spellEnd"/>
      <w:r w:rsidR="002F3914">
        <w:rPr>
          <w:rFonts w:cstheme="minorHAnsi"/>
          <w:color w:val="000000" w:themeColor="text1"/>
        </w:rPr>
        <w:t xml:space="preserve">, ali </w:t>
      </w:r>
      <w:r w:rsidR="002F3914" w:rsidRPr="00AA1E24">
        <w:rPr>
          <w:rFonts w:cstheme="minorHAnsi"/>
          <w:color w:val="000000" w:themeColor="text1"/>
        </w:rPr>
        <w:t xml:space="preserve">moraju sudjelovati u financiranju </w:t>
      </w:r>
      <w:r w:rsidR="002F3914">
        <w:rPr>
          <w:rFonts w:cstheme="minorHAnsi"/>
          <w:color w:val="000000" w:themeColor="text1"/>
        </w:rPr>
        <w:t xml:space="preserve">pojačanja i izgradnji mreže </w:t>
      </w:r>
      <w:r w:rsidR="002F3914" w:rsidRPr="00AA1E24">
        <w:rPr>
          <w:rFonts w:cstheme="minorHAnsi"/>
          <w:color w:val="000000" w:themeColor="text1"/>
        </w:rPr>
        <w:t>kroz financiranje stvaranja tehničkih uvjeta u mreži. Sve zahvate koje HOPS planira odraditi kroz jednogodišnje, trogodišnje ili desetgodišnje planove razvoja</w:t>
      </w:r>
      <w:r w:rsidR="002F3914">
        <w:rPr>
          <w:rFonts w:cstheme="minorHAnsi"/>
          <w:color w:val="000000" w:themeColor="text1"/>
        </w:rPr>
        <w:t>,</w:t>
      </w:r>
      <w:r w:rsidR="002F3914" w:rsidRPr="00AA1E24">
        <w:rPr>
          <w:rFonts w:cstheme="minorHAnsi"/>
          <w:color w:val="000000" w:themeColor="text1"/>
        </w:rPr>
        <w:t xml:space="preserve"> a planiraju se napraviti iz </w:t>
      </w:r>
      <w:proofErr w:type="spellStart"/>
      <w:r w:rsidR="002F3914" w:rsidRPr="00AA1E24">
        <w:rPr>
          <w:rFonts w:cstheme="minorHAnsi"/>
          <w:color w:val="000000" w:themeColor="text1"/>
        </w:rPr>
        <w:t>mrežarine</w:t>
      </w:r>
      <w:proofErr w:type="spellEnd"/>
      <w:r w:rsidR="002F3914" w:rsidRPr="00AA1E24">
        <w:rPr>
          <w:rFonts w:cstheme="minorHAnsi"/>
          <w:color w:val="000000" w:themeColor="text1"/>
        </w:rPr>
        <w:t xml:space="preserve"> mora odobriti HERA. </w:t>
      </w:r>
      <w:r w:rsidR="002F3914" w:rsidRPr="007C2F34">
        <w:rPr>
          <w:rFonts w:cstheme="minorHAnsi"/>
          <w:b/>
          <w:bCs/>
          <w:color w:val="000000" w:themeColor="text1"/>
        </w:rPr>
        <w:t>U sadašnjoj zakonskoj regulativi postoji mogućnost da se nekoliko investitora udruži i formira zonski priključak na mrežu.</w:t>
      </w:r>
      <w:r w:rsidR="002F3914" w:rsidRPr="00AA1E24">
        <w:rPr>
          <w:rFonts w:cstheme="minorHAnsi"/>
          <w:color w:val="000000" w:themeColor="text1"/>
        </w:rPr>
        <w:t xml:space="preserve"> Zonski priključak smanjuje troškove pojedinog investitora i istovremeno stvara jako čvorište u mreži koju kasnije HOPS može koristiti za priključenje korisnika mreže.</w:t>
      </w:r>
    </w:p>
    <w:p w14:paraId="1694AACD" w14:textId="76506C73" w:rsidR="002F3914" w:rsidRPr="007C2F34" w:rsidRDefault="002F3914" w:rsidP="007C2F34">
      <w:pPr>
        <w:spacing w:after="160"/>
        <w:contextualSpacing/>
        <w:rPr>
          <w:rFonts w:ascii="Arial" w:hAnsi="Arial" w:cs="Arial"/>
        </w:rPr>
      </w:pPr>
      <w:r>
        <w:rPr>
          <w:rFonts w:cstheme="minorHAnsi"/>
          <w:color w:val="000000" w:themeColor="text1"/>
        </w:rPr>
        <w:t xml:space="preserve">Izbor se u konačnici svodi na to da li će nužnu dogradnju mreže financirati investitori ili kroz </w:t>
      </w:r>
      <w:proofErr w:type="spellStart"/>
      <w:r>
        <w:rPr>
          <w:rFonts w:cstheme="minorHAnsi"/>
          <w:color w:val="000000" w:themeColor="text1"/>
        </w:rPr>
        <w:t>mrežarinu</w:t>
      </w:r>
      <w:proofErr w:type="spellEnd"/>
      <w:r>
        <w:rPr>
          <w:rFonts w:cstheme="minorHAnsi"/>
          <w:color w:val="000000" w:themeColor="text1"/>
        </w:rPr>
        <w:t xml:space="preserve"> krajnji kupci električne energije. </w:t>
      </w:r>
    </w:p>
    <w:p w14:paraId="60692AE0" w14:textId="77777777" w:rsidR="002F3914" w:rsidRDefault="002F3914" w:rsidP="007C2F34">
      <w:pPr>
        <w:contextualSpacing/>
        <w:rPr>
          <w:rFonts w:cstheme="minorHAnsi"/>
          <w:color w:val="000000" w:themeColor="text1"/>
        </w:rPr>
      </w:pPr>
    </w:p>
    <w:p w14:paraId="3D9EBA41" w14:textId="065D5D16" w:rsidR="002F3914" w:rsidRDefault="002F391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  <w:r w:rsidRPr="00AA1E24">
        <w:rPr>
          <w:rFonts w:cstheme="minorHAnsi"/>
          <w:b/>
          <w:bCs/>
          <w:color w:val="000000" w:themeColor="text1"/>
          <w:u w:val="single"/>
        </w:rPr>
        <w:t>DEVELOPERI</w:t>
      </w:r>
    </w:p>
    <w:p w14:paraId="46C8B849" w14:textId="77777777" w:rsidR="007C2F34" w:rsidRDefault="007C2F34" w:rsidP="007C2F34">
      <w:pPr>
        <w:contextualSpacing/>
        <w:rPr>
          <w:rFonts w:cstheme="minorHAnsi"/>
          <w:color w:val="000000" w:themeColor="text1"/>
        </w:rPr>
      </w:pPr>
    </w:p>
    <w:p w14:paraId="0D5C1227" w14:textId="3A80A2EF" w:rsidR="002F3914" w:rsidRDefault="007C2F34" w:rsidP="007C2F34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• P</w:t>
      </w:r>
      <w:r w:rsidR="002F3914">
        <w:rPr>
          <w:rFonts w:cstheme="minorHAnsi"/>
          <w:color w:val="000000" w:themeColor="text1"/>
        </w:rPr>
        <w:t>otrebno je utvrditi na koji način bi se financirala izgradnja mreže. Pritisak financiranja se konstantno prebacuje na investitore, a radi se o investiciji za 400 kV, cca 270 M€</w:t>
      </w:r>
      <w:r>
        <w:rPr>
          <w:rFonts w:cstheme="minorHAnsi"/>
          <w:color w:val="000000" w:themeColor="text1"/>
        </w:rPr>
        <w:t xml:space="preserve"> </w:t>
      </w:r>
      <w:r w:rsidR="002F3914">
        <w:rPr>
          <w:rFonts w:cstheme="minorHAnsi"/>
          <w:color w:val="000000" w:themeColor="text1"/>
        </w:rPr>
        <w:t xml:space="preserve">te zatim još i rekonstrukcija 220 </w:t>
      </w:r>
      <w:proofErr w:type="spellStart"/>
      <w:r w:rsidR="002F3914">
        <w:rPr>
          <w:rFonts w:cstheme="minorHAnsi"/>
          <w:color w:val="000000" w:themeColor="text1"/>
        </w:rPr>
        <w:t>kV.</w:t>
      </w:r>
      <w:proofErr w:type="spellEnd"/>
    </w:p>
    <w:p w14:paraId="16BC3D7F" w14:textId="35BC3E71" w:rsidR="002F3914" w:rsidRDefault="007C2F34" w:rsidP="007C2F34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</w:t>
      </w:r>
      <w:r w:rsidR="002F3914">
        <w:rPr>
          <w:rFonts w:cstheme="minorHAnsi"/>
          <w:color w:val="000000" w:themeColor="text1"/>
        </w:rPr>
        <w:t>e može investitor koji podnese zahtjev za priključenje sa VE ili SE postrojenjem, čije je ulaganja npr. 35 M€, izgraditi prijenosnu mrežu vrijednosti 270 M€</w:t>
      </w:r>
      <w:r>
        <w:rPr>
          <w:rFonts w:cstheme="minorHAnsi"/>
          <w:color w:val="000000" w:themeColor="text1"/>
        </w:rPr>
        <w:t xml:space="preserve">. </w:t>
      </w:r>
      <w:proofErr w:type="spellStart"/>
      <w:r w:rsidR="002F3914">
        <w:rPr>
          <w:rFonts w:cstheme="minorHAnsi"/>
          <w:color w:val="000000" w:themeColor="text1"/>
        </w:rPr>
        <w:t>Novoplanirani</w:t>
      </w:r>
      <w:proofErr w:type="spellEnd"/>
      <w:r w:rsidR="002F3914">
        <w:rPr>
          <w:rFonts w:cstheme="minorHAnsi"/>
          <w:color w:val="000000" w:themeColor="text1"/>
        </w:rPr>
        <w:t xml:space="preserve"> 400 kV će pored postojećeg 400 kV, predstavljati energetsku kralježnicu RH</w:t>
      </w:r>
      <w:r>
        <w:rPr>
          <w:rFonts w:cstheme="minorHAnsi"/>
          <w:color w:val="000000" w:themeColor="text1"/>
        </w:rPr>
        <w:t>,</w:t>
      </w:r>
      <w:r w:rsidR="002F3914">
        <w:rPr>
          <w:rFonts w:cstheme="minorHAnsi"/>
          <w:color w:val="000000" w:themeColor="text1"/>
        </w:rPr>
        <w:t xml:space="preserve"> jer se većina projekata nalazi u području Dalmacije, te je </w:t>
      </w:r>
      <w:r w:rsidR="002F3914" w:rsidRPr="007C2F34">
        <w:rPr>
          <w:rFonts w:cstheme="minorHAnsi"/>
          <w:b/>
          <w:bCs/>
          <w:color w:val="000000" w:themeColor="text1"/>
        </w:rPr>
        <w:t>nužno osigurati plasman energije u kontinentalni dio RH.</w:t>
      </w:r>
    </w:p>
    <w:p w14:paraId="4E8FE489" w14:textId="77777777" w:rsidR="002F3914" w:rsidRDefault="002F3914" w:rsidP="007C2F34">
      <w:pPr>
        <w:contextualSpacing/>
        <w:rPr>
          <w:rFonts w:cstheme="minorHAnsi"/>
          <w:color w:val="000000" w:themeColor="text1"/>
        </w:rPr>
      </w:pPr>
    </w:p>
    <w:p w14:paraId="013F4CD7" w14:textId="2ADA394F" w:rsidR="002F3914" w:rsidRDefault="007C2F34" w:rsidP="007C2F34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• </w:t>
      </w:r>
      <w:r w:rsidR="002F3914">
        <w:rPr>
          <w:rFonts w:cstheme="minorHAnsi"/>
          <w:color w:val="000000" w:themeColor="text1"/>
        </w:rPr>
        <w:t xml:space="preserve">Od sudionika je najbolja usporedba iznesena usporedivši 400 kV sa autocestom, na način da ako osoba traži priključni put do svoje </w:t>
      </w:r>
      <w:proofErr w:type="spellStart"/>
      <w:r w:rsidR="002F3914">
        <w:rPr>
          <w:rFonts w:cstheme="minorHAnsi"/>
          <w:color w:val="000000" w:themeColor="text1"/>
        </w:rPr>
        <w:t>novoplanirane</w:t>
      </w:r>
      <w:proofErr w:type="spellEnd"/>
      <w:r w:rsidR="002F3914">
        <w:rPr>
          <w:rFonts w:cstheme="minorHAnsi"/>
          <w:color w:val="000000" w:themeColor="text1"/>
        </w:rPr>
        <w:t xml:space="preserve"> kuće, HAC ne može tražiti od iste osobe da izgradi autoput od Zagreba do lokacije kuće i sve troškove snosi investitor kuće, jer takav model nije održiv niti je potrebno raspravljati o tome, već je kod izgradnje DV potrebno pratiti modele i drugih TSO-ova van RH.</w:t>
      </w:r>
    </w:p>
    <w:p w14:paraId="0FB20A78" w14:textId="77777777" w:rsidR="002F3914" w:rsidRDefault="002F3914" w:rsidP="007C2F34">
      <w:pPr>
        <w:contextualSpacing/>
        <w:rPr>
          <w:rFonts w:cstheme="minorHAnsi"/>
          <w:color w:val="000000" w:themeColor="text1"/>
        </w:rPr>
      </w:pPr>
    </w:p>
    <w:p w14:paraId="3C48521E" w14:textId="11B44D05" w:rsidR="002F3914" w:rsidRDefault="002F391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  <w:r w:rsidRPr="00AA1E24">
        <w:rPr>
          <w:rFonts w:cstheme="minorHAnsi"/>
          <w:b/>
          <w:bCs/>
          <w:color w:val="000000" w:themeColor="text1"/>
          <w:u w:val="single"/>
        </w:rPr>
        <w:t xml:space="preserve">n-1 kriterij </w:t>
      </w:r>
    </w:p>
    <w:p w14:paraId="4CFB75BC" w14:textId="77777777" w:rsidR="007C2F34" w:rsidRPr="00AA1E24" w:rsidRDefault="007C2F3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</w:p>
    <w:p w14:paraId="3D832F67" w14:textId="0D8C6271" w:rsidR="002F3914" w:rsidRDefault="002F391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  <w:r w:rsidRPr="00AA1E24">
        <w:rPr>
          <w:rFonts w:cstheme="minorHAnsi"/>
          <w:b/>
          <w:bCs/>
          <w:color w:val="000000" w:themeColor="text1"/>
          <w:u w:val="single"/>
        </w:rPr>
        <w:t>HOPS</w:t>
      </w:r>
    </w:p>
    <w:p w14:paraId="5DA94CEF" w14:textId="77777777" w:rsidR="007C2F34" w:rsidRPr="00AA1E24" w:rsidRDefault="007C2F3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</w:p>
    <w:p w14:paraId="5AEF43CA" w14:textId="453DE514" w:rsidR="002F3914" w:rsidRDefault="007C2F34" w:rsidP="007C2F34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• </w:t>
      </w:r>
      <w:r w:rsidR="002F3914" w:rsidRPr="00AA1E24">
        <w:rPr>
          <w:rFonts w:cstheme="minorHAnsi"/>
          <w:color w:val="000000" w:themeColor="text1"/>
        </w:rPr>
        <w:t xml:space="preserve">Razvoj prijenosne mreže temelji se na kriteriju zadovoljenja kriterija </w:t>
      </w:r>
      <w:r>
        <w:rPr>
          <w:rFonts w:cstheme="minorHAnsi"/>
          <w:color w:val="000000" w:themeColor="text1"/>
        </w:rPr>
        <w:t>n</w:t>
      </w:r>
      <w:r w:rsidR="002F3914" w:rsidRPr="00AA1E24">
        <w:rPr>
          <w:rFonts w:cstheme="minorHAnsi"/>
          <w:color w:val="000000" w:themeColor="text1"/>
        </w:rPr>
        <w:t xml:space="preserve">-1 te je takav način razvoja prihvaćen i u nedavno usvojenoj Strategiji energetskog razvoja Republike Hrvatske do 2030. s pogledom na 2050. godinu. </w:t>
      </w:r>
      <w:r w:rsidR="002F3914" w:rsidRPr="00555950">
        <w:rPr>
          <w:rFonts w:cstheme="minorHAnsi"/>
          <w:color w:val="000000" w:themeColor="text1"/>
        </w:rPr>
        <w:t xml:space="preserve">Kriterij sigurnosti </w:t>
      </w:r>
      <w:r>
        <w:rPr>
          <w:rFonts w:cstheme="minorHAnsi"/>
          <w:color w:val="000000" w:themeColor="text1"/>
        </w:rPr>
        <w:t>n</w:t>
      </w:r>
      <w:r w:rsidR="002F3914" w:rsidRPr="00555950">
        <w:rPr>
          <w:rFonts w:cstheme="minorHAnsi"/>
          <w:color w:val="000000" w:themeColor="text1"/>
        </w:rPr>
        <w:t xml:space="preserve"> – 1 je temeljni kriterij sigurnosti za </w:t>
      </w:r>
      <w:r w:rsidR="002F3914">
        <w:rPr>
          <w:rFonts w:cstheme="minorHAnsi"/>
          <w:color w:val="000000" w:themeColor="text1"/>
        </w:rPr>
        <w:t xml:space="preserve">sve </w:t>
      </w:r>
      <w:r w:rsidR="002F3914" w:rsidRPr="00555950">
        <w:rPr>
          <w:rFonts w:cstheme="minorHAnsi"/>
          <w:color w:val="000000" w:themeColor="text1"/>
        </w:rPr>
        <w:t>operator</w:t>
      </w:r>
      <w:r w:rsidR="002F3914">
        <w:rPr>
          <w:rFonts w:cstheme="minorHAnsi"/>
          <w:color w:val="000000" w:themeColor="text1"/>
        </w:rPr>
        <w:t>e</w:t>
      </w:r>
      <w:r w:rsidR="002F3914" w:rsidRPr="00555950">
        <w:rPr>
          <w:rFonts w:cstheme="minorHAnsi"/>
          <w:color w:val="000000" w:themeColor="text1"/>
        </w:rPr>
        <w:t xml:space="preserve"> prijenosnog sustava </w:t>
      </w:r>
      <w:r w:rsidR="002F3914">
        <w:rPr>
          <w:rFonts w:cstheme="minorHAnsi"/>
          <w:color w:val="000000" w:themeColor="text1"/>
        </w:rPr>
        <w:t xml:space="preserve">te </w:t>
      </w:r>
      <w:r w:rsidR="002F3914">
        <w:rPr>
          <w:rFonts w:cstheme="minorHAnsi"/>
          <w:color w:val="000000" w:themeColor="text1"/>
        </w:rPr>
        <w:lastRenderedPageBreak/>
        <w:t>k</w:t>
      </w:r>
      <w:r w:rsidR="002F3914" w:rsidRPr="00555950">
        <w:rPr>
          <w:rFonts w:cstheme="minorHAnsi"/>
          <w:color w:val="000000" w:themeColor="text1"/>
        </w:rPr>
        <w:t>orištenjem kriterija N – 1 nema potrebe za računanjem potencijalnih šteta budući da primjena k</w:t>
      </w:r>
      <w:r w:rsidR="002F3914">
        <w:rPr>
          <w:rFonts w:cstheme="minorHAnsi"/>
          <w:color w:val="000000" w:themeColor="text1"/>
        </w:rPr>
        <w:t xml:space="preserve">riterija eliminira te slučajeve. </w:t>
      </w:r>
      <w:r w:rsidR="002F3914" w:rsidRPr="00555950">
        <w:rPr>
          <w:rFonts w:cstheme="minorHAnsi"/>
          <w:color w:val="000000" w:themeColor="text1"/>
        </w:rPr>
        <w:t>Kriterij N – 1 i dalje ostaje mjerilo sigurnosti pogona i planiranja prijenosne mreže</w:t>
      </w:r>
      <w:r w:rsidR="002F3914">
        <w:rPr>
          <w:rFonts w:cstheme="minorHAnsi"/>
          <w:color w:val="000000" w:themeColor="text1"/>
        </w:rPr>
        <w:t>.</w:t>
      </w:r>
    </w:p>
    <w:p w14:paraId="280883B6" w14:textId="77777777" w:rsidR="002F3914" w:rsidRDefault="002F3914" w:rsidP="007C2F34">
      <w:pPr>
        <w:contextualSpacing/>
        <w:rPr>
          <w:rFonts w:cstheme="minorHAnsi"/>
          <w:color w:val="000000" w:themeColor="text1"/>
        </w:rPr>
      </w:pPr>
    </w:p>
    <w:p w14:paraId="69B1A319" w14:textId="728A1D0F" w:rsidR="002F3914" w:rsidRDefault="002F391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  <w:r w:rsidRPr="00966768">
        <w:rPr>
          <w:rFonts w:cstheme="minorHAnsi"/>
          <w:b/>
          <w:bCs/>
          <w:color w:val="000000" w:themeColor="text1"/>
          <w:u w:val="single"/>
        </w:rPr>
        <w:t>DEVELOPERI</w:t>
      </w:r>
    </w:p>
    <w:p w14:paraId="3789BEC3" w14:textId="77777777" w:rsidR="000C188E" w:rsidRDefault="000C188E" w:rsidP="007C2F34">
      <w:pPr>
        <w:contextualSpacing/>
        <w:rPr>
          <w:rFonts w:cstheme="minorHAnsi"/>
          <w:color w:val="000000" w:themeColor="text1"/>
        </w:rPr>
      </w:pPr>
    </w:p>
    <w:p w14:paraId="1B8530A8" w14:textId="2C50379C" w:rsidR="002F3914" w:rsidRDefault="000C188E" w:rsidP="007C2F34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• N</w:t>
      </w:r>
      <w:r w:rsidR="002F3914">
        <w:rPr>
          <w:rFonts w:cstheme="minorHAnsi"/>
          <w:color w:val="000000" w:themeColor="text1"/>
        </w:rPr>
        <w:t>e može biti sagleda</w:t>
      </w:r>
      <w:r>
        <w:rPr>
          <w:rFonts w:cstheme="minorHAnsi"/>
          <w:color w:val="000000" w:themeColor="text1"/>
        </w:rPr>
        <w:t xml:space="preserve">n </w:t>
      </w:r>
      <w:r w:rsidR="002F3914">
        <w:rPr>
          <w:rFonts w:cstheme="minorHAnsi"/>
          <w:color w:val="000000" w:themeColor="text1"/>
        </w:rPr>
        <w:t>na način kako je to primjenjivano u prošlosti kada je mreža bila praktički prazna te su postrojenja OIE mogla ostvariti n-1 kriterij, no sada s jedne strane kapaciteti mreže se ne podižu, postrojenja je sve više i normalno da je došlo do situacije da se više ne mogu ispunjavati kriteriji priključenja po trenutno važećoj metodologiji.</w:t>
      </w:r>
      <w:r>
        <w:rPr>
          <w:rFonts w:cstheme="minorHAnsi"/>
          <w:color w:val="000000" w:themeColor="text1"/>
        </w:rPr>
        <w:t xml:space="preserve"> </w:t>
      </w:r>
      <w:r w:rsidR="002F3914" w:rsidRPr="000C188E">
        <w:rPr>
          <w:rFonts w:cstheme="minorHAnsi"/>
          <w:b/>
          <w:bCs/>
          <w:color w:val="000000" w:themeColor="text1"/>
        </w:rPr>
        <w:t>U budućnosti je potrebno izmijeniti metodologiju kod postavljanja i primjene n-1 kriterija jer se postrojenja više neće moći spajati na mrežu.</w:t>
      </w:r>
      <w:r>
        <w:rPr>
          <w:rFonts w:cstheme="minorHAnsi"/>
          <w:color w:val="000000" w:themeColor="text1"/>
        </w:rPr>
        <w:t xml:space="preserve"> </w:t>
      </w:r>
      <w:r w:rsidR="002F3914">
        <w:rPr>
          <w:rFonts w:cstheme="minorHAnsi"/>
          <w:color w:val="000000" w:themeColor="text1"/>
        </w:rPr>
        <w:t xml:space="preserve">Iako su operatori poboljšali modele u odnosu na ranije, trenutno stanje nije zadovoljavajuće te će biti </w:t>
      </w:r>
      <w:r w:rsidR="002F3914" w:rsidRPr="000C188E">
        <w:rPr>
          <w:rFonts w:cstheme="minorHAnsi"/>
          <w:b/>
          <w:bCs/>
          <w:color w:val="000000" w:themeColor="text1"/>
        </w:rPr>
        <w:t>potrebne daljnje izmjene na način da se dopusti i proizvođačima sudjelovanje u primjeni n-1 kriterija.</w:t>
      </w:r>
    </w:p>
    <w:p w14:paraId="5FA84EEF" w14:textId="77777777" w:rsidR="002F3914" w:rsidRDefault="002F3914" w:rsidP="007C2F34">
      <w:pPr>
        <w:contextualSpacing/>
        <w:rPr>
          <w:rFonts w:cstheme="minorHAnsi"/>
          <w:color w:val="000000" w:themeColor="text1"/>
        </w:rPr>
      </w:pPr>
    </w:p>
    <w:p w14:paraId="56E8FF9D" w14:textId="237DFDB1" w:rsidR="002F3914" w:rsidRDefault="000C188E" w:rsidP="007C2F34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• </w:t>
      </w:r>
      <w:r w:rsidR="002F3914">
        <w:rPr>
          <w:rFonts w:cstheme="minorHAnsi"/>
          <w:color w:val="000000" w:themeColor="text1"/>
        </w:rPr>
        <w:t>Sve ove provedbe, izgradnje i rekonstrukcije mreže te primjene n-1 kriterija je potrebno uskladiti žurno jer će se dovesti u pitanje provedba planirane Energetske strategije koja predviđa skoro 2000 MW, VE i SE tehnologija (većinski proizvođači, iako su zastupljene i druge tehnologije), te bi mogli imati prijašnji scenarij sa Ener</w:t>
      </w:r>
      <w:r>
        <w:rPr>
          <w:rFonts w:cstheme="minorHAnsi"/>
          <w:color w:val="000000" w:themeColor="text1"/>
        </w:rPr>
        <w:t>ge</w:t>
      </w:r>
      <w:r w:rsidR="002F3914">
        <w:rPr>
          <w:rFonts w:cstheme="minorHAnsi"/>
          <w:color w:val="000000" w:themeColor="text1"/>
        </w:rPr>
        <w:t>tskom strategijom iz 2009. godine</w:t>
      </w:r>
      <w:r>
        <w:rPr>
          <w:rFonts w:cstheme="minorHAnsi"/>
          <w:color w:val="000000" w:themeColor="text1"/>
        </w:rPr>
        <w:t xml:space="preserve"> </w:t>
      </w:r>
      <w:r w:rsidR="002F3914">
        <w:rPr>
          <w:rFonts w:cstheme="minorHAnsi"/>
          <w:color w:val="000000" w:themeColor="text1"/>
        </w:rPr>
        <w:t>koja nije ostvarena,</w:t>
      </w:r>
      <w:r>
        <w:rPr>
          <w:rFonts w:cstheme="minorHAnsi"/>
          <w:color w:val="000000" w:themeColor="text1"/>
        </w:rPr>
        <w:t xml:space="preserve"> a</w:t>
      </w:r>
      <w:r w:rsidR="002F3914">
        <w:rPr>
          <w:rFonts w:cstheme="minorHAnsi"/>
          <w:color w:val="000000" w:themeColor="text1"/>
        </w:rPr>
        <w:t xml:space="preserve"> upitno </w:t>
      </w:r>
      <w:r>
        <w:rPr>
          <w:rFonts w:cstheme="minorHAnsi"/>
          <w:color w:val="000000" w:themeColor="text1"/>
        </w:rPr>
        <w:t xml:space="preserve">je i </w:t>
      </w:r>
      <w:r w:rsidR="002F3914">
        <w:rPr>
          <w:rFonts w:cstheme="minorHAnsi"/>
          <w:color w:val="000000" w:themeColor="text1"/>
        </w:rPr>
        <w:t>ispunjavanje ciljeva Pariškog sporazuma te Zelenog plana</w:t>
      </w:r>
    </w:p>
    <w:p w14:paraId="43A30D3E" w14:textId="77777777" w:rsidR="002F3914" w:rsidRDefault="002F3914" w:rsidP="007C2F34">
      <w:pPr>
        <w:contextualSpacing/>
        <w:rPr>
          <w:rFonts w:cstheme="minorHAnsi"/>
          <w:color w:val="000000" w:themeColor="text1"/>
        </w:rPr>
      </w:pPr>
    </w:p>
    <w:p w14:paraId="613FC9E1" w14:textId="49EF0195" w:rsidR="002F3914" w:rsidRPr="000C188E" w:rsidRDefault="000C188E" w:rsidP="007C2F34">
      <w:pPr>
        <w:contextualSpacing/>
        <w:rPr>
          <w:rFonts w:cstheme="minorHAnsi"/>
          <w:b/>
          <w:bCs/>
          <w:color w:val="000000" w:themeColor="text1"/>
        </w:rPr>
      </w:pPr>
      <w:r w:rsidRPr="000C188E">
        <w:rPr>
          <w:rFonts w:cstheme="minorHAnsi"/>
          <w:b/>
          <w:bCs/>
          <w:color w:val="000000" w:themeColor="text1"/>
        </w:rPr>
        <w:t xml:space="preserve">• </w:t>
      </w:r>
      <w:r w:rsidR="002F3914" w:rsidRPr="000C188E">
        <w:rPr>
          <w:rFonts w:cstheme="minorHAnsi"/>
          <w:b/>
          <w:bCs/>
          <w:color w:val="000000" w:themeColor="text1"/>
        </w:rPr>
        <w:t xml:space="preserve">Predlaže se otvaranje ovih tema s resornim ministarstvom MZOE na </w:t>
      </w:r>
      <w:proofErr w:type="spellStart"/>
      <w:r w:rsidR="002F3914" w:rsidRPr="000C188E">
        <w:rPr>
          <w:rFonts w:cstheme="minorHAnsi"/>
          <w:b/>
          <w:bCs/>
          <w:color w:val="000000" w:themeColor="text1"/>
        </w:rPr>
        <w:t>institucialnoj</w:t>
      </w:r>
      <w:proofErr w:type="spellEnd"/>
      <w:r w:rsidR="002F3914" w:rsidRPr="000C188E">
        <w:rPr>
          <w:rFonts w:cstheme="minorHAnsi"/>
          <w:b/>
          <w:bCs/>
          <w:color w:val="000000" w:themeColor="text1"/>
        </w:rPr>
        <w:t xml:space="preserve"> razini te upozoravanje na trenutno stanje.</w:t>
      </w:r>
    </w:p>
    <w:p w14:paraId="6730AC14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51467852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  <w:r w:rsidRPr="00395BEF">
        <w:rPr>
          <w:rFonts w:cstheme="minorHAnsi"/>
          <w:b/>
          <w:bCs/>
          <w:color w:val="000000" w:themeColor="text1"/>
          <w:u w:val="single"/>
        </w:rPr>
        <w:t>IZRAĐIVAČI EOTRP-a</w:t>
      </w:r>
    </w:p>
    <w:p w14:paraId="1782C1B3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56663C6D" w14:textId="724AD863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color w:val="000000" w:themeColor="text1"/>
        </w:rPr>
        <w:t xml:space="preserve">• Kad je Hrvatska u pitanju i silni MW koji su zatraženi, </w:t>
      </w:r>
      <w:r w:rsidRPr="000C188E">
        <w:rPr>
          <w:rFonts w:cstheme="minorHAnsi"/>
          <w:color w:val="000000" w:themeColor="text1"/>
        </w:rPr>
        <w:t xml:space="preserve">treba uzeti u obzir specifičnost naše mreže, pogotovo visokonaponske. Većina zahtjeva nalaze se na jednoj </w:t>
      </w:r>
      <w:proofErr w:type="spellStart"/>
      <w:r w:rsidRPr="000C188E">
        <w:rPr>
          <w:rFonts w:cstheme="minorHAnsi"/>
          <w:color w:val="000000" w:themeColor="text1"/>
        </w:rPr>
        <w:t>mikrolokaciji</w:t>
      </w:r>
      <w:proofErr w:type="spellEnd"/>
      <w:r w:rsidRPr="000C188E">
        <w:rPr>
          <w:rFonts w:cstheme="minorHAnsi"/>
          <w:color w:val="000000" w:themeColor="text1"/>
        </w:rPr>
        <w:t xml:space="preserve">, a to je Dalmacija. </w:t>
      </w:r>
      <w:r w:rsidRPr="00395BEF">
        <w:rPr>
          <w:rFonts w:cstheme="minorHAnsi"/>
          <w:color w:val="000000" w:themeColor="text1"/>
        </w:rPr>
        <w:t xml:space="preserve">Ako govorimo o vjetru, to može biti vrlo visoki indeks koincidencije budući da je sve na malom geografskom prostoru. Kad se uzme u obzir, da se planira određeni broj MW distribuirane proizvodnje, znači da ukupan </w:t>
      </w:r>
      <w:proofErr w:type="spellStart"/>
      <w:r w:rsidRPr="00395BEF">
        <w:rPr>
          <w:rFonts w:cstheme="minorHAnsi"/>
          <w:color w:val="000000" w:themeColor="text1"/>
        </w:rPr>
        <w:t>konzum</w:t>
      </w:r>
      <w:proofErr w:type="spellEnd"/>
      <w:r w:rsidRPr="00395BEF">
        <w:rPr>
          <w:rFonts w:cstheme="minorHAnsi"/>
          <w:color w:val="000000" w:themeColor="text1"/>
        </w:rPr>
        <w:t xml:space="preserve"> pada, što znači da će mreža biti opterećena i kad uzmete u obzir sporiji porast </w:t>
      </w:r>
      <w:proofErr w:type="spellStart"/>
      <w:r w:rsidRPr="00395BEF">
        <w:rPr>
          <w:rFonts w:cstheme="minorHAnsi"/>
          <w:color w:val="000000" w:themeColor="text1"/>
        </w:rPr>
        <w:t>konzuma</w:t>
      </w:r>
      <w:proofErr w:type="spellEnd"/>
      <w:r w:rsidRPr="00395BEF">
        <w:rPr>
          <w:rFonts w:cstheme="minorHAnsi"/>
          <w:color w:val="000000" w:themeColor="text1"/>
        </w:rPr>
        <w:t xml:space="preserve"> prema novoj strategiji, </w:t>
      </w:r>
      <w:r w:rsidRPr="000C188E">
        <w:rPr>
          <w:rFonts w:cstheme="minorHAnsi"/>
          <w:b/>
          <w:bCs/>
          <w:color w:val="000000" w:themeColor="text1"/>
        </w:rPr>
        <w:t>sigurno će integracija tog velikog broja MW biti izazov za planiranje mreže.</w:t>
      </w:r>
      <w:r w:rsidRPr="00395BEF">
        <w:rPr>
          <w:rFonts w:cstheme="minorHAnsi"/>
          <w:color w:val="000000" w:themeColor="text1"/>
        </w:rPr>
        <w:t xml:space="preserve"> </w:t>
      </w:r>
    </w:p>
    <w:p w14:paraId="2B290E2C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color w:val="000000" w:themeColor="text1"/>
        </w:rPr>
        <w:t xml:space="preserve"> </w:t>
      </w:r>
    </w:p>
    <w:p w14:paraId="61116907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b/>
          <w:bCs/>
          <w:color w:val="000000" w:themeColor="text1"/>
        </w:rPr>
        <w:t xml:space="preserve">• </w:t>
      </w:r>
      <w:r w:rsidRPr="000C188E">
        <w:rPr>
          <w:rFonts w:cstheme="minorHAnsi"/>
          <w:color w:val="000000" w:themeColor="text1"/>
        </w:rPr>
        <w:t>Ovakav jednokratni postupak nije dobar</w:t>
      </w:r>
      <w:r w:rsidRPr="00395BEF">
        <w:rPr>
          <w:rFonts w:cstheme="minorHAnsi"/>
          <w:color w:val="000000" w:themeColor="text1"/>
        </w:rPr>
        <w:t xml:space="preserve"> iz više razloga. Naravno, ima svoje prednosti za investitora kad gleda na način da u samom početku razvoja projekta može ići tražiti rješenje priključka na mrežu i dobiti i rješenje i tehničke uvjete o mreži. S te strane je to dobro jer zna što ga čeka. Drugi problem je problem prijelaznog perioda gdje postoje projekti s PAMP-om i izdanim PEES-om, a koji nemaju drugi korak. Ima tu puno novih projekata koji preskaču takve projekte. No, sve skupa je korektnije. </w:t>
      </w:r>
    </w:p>
    <w:p w14:paraId="73F71079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683FF77A" w14:textId="76624BB3" w:rsidR="002F3914" w:rsidRPr="00395BEF" w:rsidRDefault="000C188E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  <w:u w:val="single"/>
        </w:rPr>
        <w:t>Projektna dokumentacija</w:t>
      </w:r>
    </w:p>
    <w:p w14:paraId="7905F788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</w:rPr>
      </w:pPr>
    </w:p>
    <w:p w14:paraId="74F6120A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  <w:r w:rsidRPr="00395BEF">
        <w:rPr>
          <w:rFonts w:cstheme="minorHAnsi"/>
          <w:b/>
          <w:bCs/>
          <w:color w:val="000000" w:themeColor="text1"/>
          <w:u w:val="single"/>
        </w:rPr>
        <w:t xml:space="preserve">HOPS </w:t>
      </w:r>
    </w:p>
    <w:p w14:paraId="1F1F10BB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05D19C98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b/>
          <w:bCs/>
          <w:color w:val="000000" w:themeColor="text1"/>
        </w:rPr>
        <w:t xml:space="preserve">• LOKACIJSKA: HOPS ne može određivati </w:t>
      </w:r>
      <w:r>
        <w:rPr>
          <w:rFonts w:cstheme="minorHAnsi"/>
          <w:b/>
          <w:bCs/>
          <w:color w:val="000000" w:themeColor="text1"/>
        </w:rPr>
        <w:t xml:space="preserve">tko će od Investitora na kraju uspjeti sa državom riješiti problematiku čestica na kojima planira svoju investiciju niti određivati između dva Investitora </w:t>
      </w:r>
      <w:r w:rsidRPr="00395BEF">
        <w:rPr>
          <w:rFonts w:cstheme="minorHAnsi"/>
          <w:b/>
          <w:bCs/>
          <w:color w:val="000000" w:themeColor="text1"/>
        </w:rPr>
        <w:t xml:space="preserve">čija je </w:t>
      </w:r>
      <w:r w:rsidRPr="00395BEF">
        <w:rPr>
          <w:rFonts w:cstheme="minorHAnsi"/>
          <w:b/>
          <w:bCs/>
          <w:color w:val="000000" w:themeColor="text1"/>
        </w:rPr>
        <w:lastRenderedPageBreak/>
        <w:t xml:space="preserve">zemlja. </w:t>
      </w:r>
      <w:r>
        <w:rPr>
          <w:rFonts w:cstheme="minorHAnsi"/>
          <w:b/>
          <w:bCs/>
          <w:color w:val="000000" w:themeColor="text1"/>
        </w:rPr>
        <w:t xml:space="preserve">HOPS-ov jedini zadatak je da odredi mogućnosti priključenja na prijenosnu mrežu. </w:t>
      </w:r>
      <w:r w:rsidRPr="00395BEF">
        <w:rPr>
          <w:rFonts w:cstheme="minorHAnsi"/>
          <w:b/>
          <w:bCs/>
          <w:color w:val="000000" w:themeColor="text1"/>
        </w:rPr>
        <w:t>Kod više zahtjeva, čim dobiju zahtjev za priključenje računaju</w:t>
      </w:r>
      <w:r w:rsidRPr="00395BEF">
        <w:rPr>
          <w:rFonts w:cstheme="minorHAnsi"/>
          <w:color w:val="000000" w:themeColor="text1"/>
        </w:rPr>
        <w:t xml:space="preserve"> prvog investitora koji dođe kao da je prvi, a svi ostali koji dođu imaju opciju ili čekati da prvom investitoru isteknu rokovi ili računati kao da je prvi investitor već priključen, ako želi nastaviti sa svojim EOTRP-om.</w:t>
      </w:r>
    </w:p>
    <w:p w14:paraId="557131B5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728CD952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  <w:r w:rsidRPr="00395BEF">
        <w:rPr>
          <w:rFonts w:cstheme="minorHAnsi"/>
          <w:b/>
          <w:bCs/>
          <w:color w:val="000000" w:themeColor="text1"/>
          <w:u w:val="single"/>
        </w:rPr>
        <w:t>HEP</w:t>
      </w:r>
      <w:r>
        <w:rPr>
          <w:rFonts w:cstheme="minorHAnsi"/>
          <w:b/>
          <w:bCs/>
          <w:color w:val="000000" w:themeColor="text1"/>
          <w:u w:val="single"/>
        </w:rPr>
        <w:t xml:space="preserve"> </w:t>
      </w:r>
      <w:r w:rsidRPr="00395BEF">
        <w:rPr>
          <w:rFonts w:cstheme="minorHAnsi"/>
          <w:b/>
          <w:bCs/>
          <w:color w:val="000000" w:themeColor="text1"/>
          <w:u w:val="single"/>
        </w:rPr>
        <w:t>ODS</w:t>
      </w:r>
    </w:p>
    <w:p w14:paraId="207A2690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  <w:u w:val="single"/>
        </w:rPr>
      </w:pPr>
    </w:p>
    <w:p w14:paraId="09261AE3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b/>
          <w:bCs/>
          <w:color w:val="000000" w:themeColor="text1"/>
        </w:rPr>
        <w:t>• LOKACIJSKA: Ako se radi o projektima na istoj lokaciji i iste snage, onda ih gledaju kao jed</w:t>
      </w:r>
      <w:r>
        <w:rPr>
          <w:rFonts w:cstheme="minorHAnsi"/>
          <w:b/>
          <w:bCs/>
          <w:color w:val="000000" w:themeColor="text1"/>
        </w:rPr>
        <w:t>an</w:t>
      </w:r>
      <w:r w:rsidRPr="00395BEF">
        <w:rPr>
          <w:rFonts w:cstheme="minorHAnsi"/>
          <w:b/>
          <w:bCs/>
          <w:color w:val="000000" w:themeColor="text1"/>
        </w:rPr>
        <w:t xml:space="preserve"> projekt kod izrade elaborata, a eliminacija im je na elektroenergetskoj suglasnosti</w:t>
      </w:r>
      <w:r w:rsidRPr="00395BEF">
        <w:rPr>
          <w:rFonts w:cstheme="minorHAnsi"/>
          <w:color w:val="000000" w:themeColor="text1"/>
        </w:rPr>
        <w:t xml:space="preserve">. </w:t>
      </w:r>
      <w:r w:rsidRPr="00395BEF">
        <w:rPr>
          <w:rFonts w:cstheme="minorHAnsi"/>
          <w:b/>
          <w:bCs/>
          <w:color w:val="000000" w:themeColor="text1"/>
        </w:rPr>
        <w:t xml:space="preserve">Tko prije dođe do dokaza pravnog interesa. </w:t>
      </w:r>
    </w:p>
    <w:p w14:paraId="15E22F43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213BEB0B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  <w:u w:val="single"/>
        </w:rPr>
      </w:pPr>
      <w:r w:rsidRPr="00395BEF">
        <w:rPr>
          <w:rFonts w:cstheme="minorHAnsi"/>
          <w:b/>
          <w:bCs/>
          <w:color w:val="000000" w:themeColor="text1"/>
          <w:u w:val="single"/>
        </w:rPr>
        <w:t>DEVELOPERI</w:t>
      </w:r>
    </w:p>
    <w:p w14:paraId="12B4C656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3C2993B4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b/>
          <w:bCs/>
          <w:color w:val="000000" w:themeColor="text1"/>
        </w:rPr>
        <w:t>• HOPS/HEP-ODS je postavljen kao arbitar u rezervaciji lokacija za razvoj projekata - to investitorima predstavlja veliki problem</w:t>
      </w:r>
      <w:r w:rsidRPr="00395BEF">
        <w:rPr>
          <w:rFonts w:cstheme="minorHAnsi"/>
          <w:color w:val="000000" w:themeColor="text1"/>
        </w:rPr>
        <w:t xml:space="preserve"> jer moraju uložiti znatna sredstva u korake, a da nemaju garanciju da je lokacija njihova. Operatori mreže ne bi trebali biti ti koji će arbitrirati tko ima pravo dalje razvijati projekt, a tko ne jer na to nisu niti ovlašteni. Svaki projekt OIE može zadovoljiti dokaz pravnog interesa predajom zahtjeva za rješavanje imovinskopravnih odnosa ministarstvu. </w:t>
      </w:r>
      <w:r w:rsidRPr="00395BEF">
        <w:rPr>
          <w:rFonts w:cstheme="minorHAnsi"/>
          <w:b/>
          <w:bCs/>
          <w:color w:val="000000" w:themeColor="text1"/>
        </w:rPr>
        <w:t>Ministarstvo bi moralo poduzeti hitne mjere da se riješe imovinskopravni odnosi za zemljišta koji bi dali sigurnost svim ozbiljnim investitorima da ulažu.</w:t>
      </w:r>
    </w:p>
    <w:p w14:paraId="22143EA7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7DB45379" w14:textId="576061BD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  <w:r w:rsidRPr="00395BEF">
        <w:rPr>
          <w:rFonts w:cstheme="minorHAnsi"/>
          <w:color w:val="000000" w:themeColor="text1"/>
        </w:rPr>
        <w:t xml:space="preserve">• Energetska scena se stihijski razvija. </w:t>
      </w:r>
      <w:r w:rsidRPr="00395BEF">
        <w:rPr>
          <w:rFonts w:cstheme="minorHAnsi"/>
          <w:b/>
          <w:bCs/>
          <w:color w:val="000000" w:themeColor="text1"/>
        </w:rPr>
        <w:t>Ne može se na jednoj lokaciji razvijati dva projekta, treba u ranoj fazi to znati – tko razvija i kakav projekt.</w:t>
      </w:r>
      <w:r w:rsidRPr="00395BEF">
        <w:rPr>
          <w:rFonts w:cstheme="minorHAnsi"/>
          <w:color w:val="000000" w:themeColor="text1"/>
        </w:rPr>
        <w:t xml:space="preserve">  </w:t>
      </w:r>
    </w:p>
    <w:p w14:paraId="5347F2B7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0A3738A4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</w:rPr>
      </w:pPr>
      <w:r w:rsidRPr="00395BEF">
        <w:rPr>
          <w:rFonts w:cstheme="minorHAnsi"/>
          <w:b/>
          <w:bCs/>
          <w:color w:val="000000" w:themeColor="text1"/>
        </w:rPr>
        <w:t xml:space="preserve">• Dva se operatora trebaju dogovoriti da postupaju na isti način - treba </w:t>
      </w:r>
      <w:r>
        <w:rPr>
          <w:rFonts w:cstheme="minorHAnsi"/>
          <w:b/>
          <w:bCs/>
          <w:color w:val="000000" w:themeColor="text1"/>
        </w:rPr>
        <w:t>procese</w:t>
      </w:r>
      <w:r w:rsidRPr="00395BEF">
        <w:rPr>
          <w:rFonts w:cstheme="minorHAnsi"/>
          <w:b/>
          <w:bCs/>
          <w:color w:val="000000" w:themeColor="text1"/>
        </w:rPr>
        <w:t xml:space="preserve"> usuglasiti</w:t>
      </w:r>
      <w:r>
        <w:rPr>
          <w:rFonts w:cstheme="minorHAnsi"/>
          <w:b/>
          <w:bCs/>
          <w:color w:val="000000" w:themeColor="text1"/>
        </w:rPr>
        <w:t>.</w:t>
      </w:r>
    </w:p>
    <w:p w14:paraId="03849D1C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</w:rPr>
      </w:pPr>
      <w:r w:rsidRPr="00395BEF">
        <w:rPr>
          <w:rFonts w:cstheme="minorHAnsi"/>
          <w:b/>
          <w:bCs/>
          <w:color w:val="000000" w:themeColor="text1"/>
        </w:rPr>
        <w:t xml:space="preserve">Treba razmisliti da EOTRP prepustimo investitorima - </w:t>
      </w:r>
      <w:proofErr w:type="spellStart"/>
      <w:r w:rsidRPr="00395BEF">
        <w:rPr>
          <w:rFonts w:cstheme="minorHAnsi"/>
          <w:b/>
          <w:bCs/>
          <w:color w:val="000000" w:themeColor="text1"/>
        </w:rPr>
        <w:t>developerima</w:t>
      </w:r>
      <w:proofErr w:type="spellEnd"/>
      <w:r w:rsidRPr="00395BEF">
        <w:rPr>
          <w:rFonts w:cstheme="minorHAnsi"/>
          <w:b/>
          <w:bCs/>
          <w:color w:val="000000" w:themeColor="text1"/>
        </w:rPr>
        <w:t xml:space="preserve"> da ga izrada, a HEP nadzor.</w:t>
      </w:r>
    </w:p>
    <w:p w14:paraId="118BF120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</w:rPr>
      </w:pPr>
    </w:p>
    <w:p w14:paraId="40AE03B6" w14:textId="77777777" w:rsidR="002F3914" w:rsidRPr="00395BEF" w:rsidRDefault="002F3914" w:rsidP="007C2F34">
      <w:pPr>
        <w:contextualSpacing/>
        <w:rPr>
          <w:rFonts w:cstheme="minorHAnsi"/>
          <w:b/>
          <w:bCs/>
          <w:color w:val="000000" w:themeColor="text1"/>
        </w:rPr>
      </w:pPr>
      <w:r w:rsidRPr="00395BEF">
        <w:rPr>
          <w:rFonts w:cstheme="minorHAnsi"/>
          <w:b/>
          <w:bCs/>
          <w:color w:val="000000" w:themeColor="text1"/>
        </w:rPr>
        <w:t xml:space="preserve">• Potrebno je pronaći drugačiji način financiranja mreže – socijalizacija razvoja troškova mreže je neminovna kako bi se realizirala </w:t>
      </w:r>
      <w:r>
        <w:rPr>
          <w:rFonts w:cstheme="minorHAnsi"/>
          <w:b/>
          <w:bCs/>
          <w:color w:val="000000" w:themeColor="text1"/>
        </w:rPr>
        <w:t>E</w:t>
      </w:r>
      <w:r w:rsidRPr="00395BEF">
        <w:rPr>
          <w:rFonts w:cstheme="minorHAnsi"/>
          <w:b/>
          <w:bCs/>
          <w:color w:val="000000" w:themeColor="text1"/>
        </w:rPr>
        <w:t>nergetska strategija. S ovakvim troškovima razvoja mreže koji padaju na investitore naša energija ne može biti konkurentna i ciljevi iz Strategije se neće ostvariti.</w:t>
      </w:r>
    </w:p>
    <w:p w14:paraId="6ED12199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6802EB88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5312B179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0F2F4C79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24956572" w14:textId="77777777" w:rsidR="002F3914" w:rsidRPr="00395BEF" w:rsidRDefault="002F3914" w:rsidP="007C2F34">
      <w:pPr>
        <w:contextualSpacing/>
        <w:rPr>
          <w:rFonts w:cstheme="minorHAnsi"/>
          <w:color w:val="000000" w:themeColor="text1"/>
        </w:rPr>
      </w:pPr>
    </w:p>
    <w:p w14:paraId="126195B1" w14:textId="77777777" w:rsidR="002F3914" w:rsidRPr="00395BEF" w:rsidRDefault="002F3914" w:rsidP="007C2F34">
      <w:pPr>
        <w:rPr>
          <w:rFonts w:cstheme="minorHAnsi"/>
        </w:rPr>
      </w:pPr>
    </w:p>
    <w:p w14:paraId="3C2308D8" w14:textId="5A910355" w:rsidR="00C43E10" w:rsidRPr="005A1AB3" w:rsidRDefault="00C43E10" w:rsidP="007C2F34">
      <w:pPr>
        <w:shd w:val="clear" w:color="auto" w:fill="FFFFFF"/>
        <w:spacing w:after="0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hr-HR"/>
        </w:rPr>
      </w:pPr>
    </w:p>
    <w:sectPr w:rsidR="00C43E10" w:rsidRPr="005A1AB3" w:rsidSect="009253F0">
      <w:headerReference w:type="default" r:id="rId8"/>
      <w:pgSz w:w="11906" w:h="16838"/>
      <w:pgMar w:top="1701" w:right="1134" w:bottom="1701" w:left="1134" w:header="567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AE5F6" w14:textId="77777777" w:rsidR="00901FFD" w:rsidRDefault="00901FFD" w:rsidP="008C57A2">
      <w:pPr>
        <w:spacing w:after="0" w:line="240" w:lineRule="auto"/>
      </w:pPr>
      <w:r>
        <w:separator/>
      </w:r>
    </w:p>
  </w:endnote>
  <w:endnote w:type="continuationSeparator" w:id="0">
    <w:p w14:paraId="06571547" w14:textId="77777777" w:rsidR="00901FFD" w:rsidRDefault="00901FFD" w:rsidP="008C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D54F9" w14:textId="77777777" w:rsidR="00901FFD" w:rsidRDefault="00901FFD" w:rsidP="008C57A2">
      <w:pPr>
        <w:spacing w:after="0" w:line="240" w:lineRule="auto"/>
      </w:pPr>
      <w:r>
        <w:separator/>
      </w:r>
    </w:p>
  </w:footnote>
  <w:footnote w:type="continuationSeparator" w:id="0">
    <w:p w14:paraId="0386D50B" w14:textId="77777777" w:rsidR="00901FFD" w:rsidRDefault="00901FFD" w:rsidP="008C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2251" w14:textId="77777777" w:rsidR="00FE71A4" w:rsidRDefault="00FE71A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160C65B" wp14:editId="512106C8">
          <wp:simplePos x="0" y="0"/>
          <wp:positionH relativeFrom="page">
            <wp:align>right</wp:align>
          </wp:positionH>
          <wp:positionV relativeFrom="page">
            <wp:posOffset>-175260</wp:posOffset>
          </wp:positionV>
          <wp:extent cx="7560000" cy="10688400"/>
          <wp:effectExtent l="0" t="0" r="0" b="0"/>
          <wp:wrapNone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ja-memorandum-nov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727"/>
    <w:multiLevelType w:val="hybridMultilevel"/>
    <w:tmpl w:val="38FA3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2307"/>
    <w:multiLevelType w:val="hybridMultilevel"/>
    <w:tmpl w:val="F3E432E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30682F"/>
    <w:multiLevelType w:val="hybridMultilevel"/>
    <w:tmpl w:val="420C2598"/>
    <w:lvl w:ilvl="0" w:tplc="AD80873A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Bidi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B61E9"/>
    <w:multiLevelType w:val="hybridMultilevel"/>
    <w:tmpl w:val="6218C440"/>
    <w:lvl w:ilvl="0" w:tplc="76C28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CD3CA6"/>
    <w:multiLevelType w:val="hybridMultilevel"/>
    <w:tmpl w:val="F83CD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50B33"/>
    <w:multiLevelType w:val="hybridMultilevel"/>
    <w:tmpl w:val="21E49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17886"/>
    <w:multiLevelType w:val="hybridMultilevel"/>
    <w:tmpl w:val="20D4C98C"/>
    <w:lvl w:ilvl="0" w:tplc="76C28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A2"/>
    <w:rsid w:val="00024618"/>
    <w:rsid w:val="00037BBC"/>
    <w:rsid w:val="000A676B"/>
    <w:rsid w:val="000B1FE2"/>
    <w:rsid w:val="000C02AE"/>
    <w:rsid w:val="000C188E"/>
    <w:rsid w:val="000D3731"/>
    <w:rsid w:val="000D5C07"/>
    <w:rsid w:val="000D6AFB"/>
    <w:rsid w:val="00110C11"/>
    <w:rsid w:val="00112732"/>
    <w:rsid w:val="0013374C"/>
    <w:rsid w:val="00174756"/>
    <w:rsid w:val="00196365"/>
    <w:rsid w:val="001A2CF5"/>
    <w:rsid w:val="001C19FC"/>
    <w:rsid w:val="001D55C2"/>
    <w:rsid w:val="001E2C8A"/>
    <w:rsid w:val="001E7C2D"/>
    <w:rsid w:val="001F381E"/>
    <w:rsid w:val="00204A57"/>
    <w:rsid w:val="0021028D"/>
    <w:rsid w:val="002125ED"/>
    <w:rsid w:val="002306A7"/>
    <w:rsid w:val="00242170"/>
    <w:rsid w:val="00250964"/>
    <w:rsid w:val="002533BF"/>
    <w:rsid w:val="00270C53"/>
    <w:rsid w:val="00291966"/>
    <w:rsid w:val="002A603D"/>
    <w:rsid w:val="002D57F7"/>
    <w:rsid w:val="002E112C"/>
    <w:rsid w:val="002F3914"/>
    <w:rsid w:val="00307BB1"/>
    <w:rsid w:val="0031241A"/>
    <w:rsid w:val="003322AF"/>
    <w:rsid w:val="0037633C"/>
    <w:rsid w:val="00393EEB"/>
    <w:rsid w:val="003E31FF"/>
    <w:rsid w:val="0041374E"/>
    <w:rsid w:val="0042641C"/>
    <w:rsid w:val="00447781"/>
    <w:rsid w:val="0046579A"/>
    <w:rsid w:val="0049569E"/>
    <w:rsid w:val="0049711B"/>
    <w:rsid w:val="004A48D5"/>
    <w:rsid w:val="005133AF"/>
    <w:rsid w:val="00523447"/>
    <w:rsid w:val="00523B51"/>
    <w:rsid w:val="00562741"/>
    <w:rsid w:val="00572CBB"/>
    <w:rsid w:val="00577C83"/>
    <w:rsid w:val="005A1AB3"/>
    <w:rsid w:val="005A48B4"/>
    <w:rsid w:val="005B6B83"/>
    <w:rsid w:val="005D010C"/>
    <w:rsid w:val="005D5796"/>
    <w:rsid w:val="005E3EF2"/>
    <w:rsid w:val="00642A4F"/>
    <w:rsid w:val="00643C1D"/>
    <w:rsid w:val="00651C0F"/>
    <w:rsid w:val="00690895"/>
    <w:rsid w:val="0069335C"/>
    <w:rsid w:val="006B1901"/>
    <w:rsid w:val="0071496E"/>
    <w:rsid w:val="00726213"/>
    <w:rsid w:val="00727197"/>
    <w:rsid w:val="00740C71"/>
    <w:rsid w:val="0074184E"/>
    <w:rsid w:val="00742F19"/>
    <w:rsid w:val="007448C4"/>
    <w:rsid w:val="00755299"/>
    <w:rsid w:val="00756CBE"/>
    <w:rsid w:val="00764CA8"/>
    <w:rsid w:val="007674D2"/>
    <w:rsid w:val="00772F82"/>
    <w:rsid w:val="00781ED3"/>
    <w:rsid w:val="007C2B05"/>
    <w:rsid w:val="007C2F34"/>
    <w:rsid w:val="007D35C6"/>
    <w:rsid w:val="007D7684"/>
    <w:rsid w:val="007E5178"/>
    <w:rsid w:val="007F0DF0"/>
    <w:rsid w:val="00800981"/>
    <w:rsid w:val="00835164"/>
    <w:rsid w:val="0083533A"/>
    <w:rsid w:val="00837E96"/>
    <w:rsid w:val="00842A0D"/>
    <w:rsid w:val="008532DA"/>
    <w:rsid w:val="0086553A"/>
    <w:rsid w:val="008670A4"/>
    <w:rsid w:val="00880C00"/>
    <w:rsid w:val="008828BC"/>
    <w:rsid w:val="00884908"/>
    <w:rsid w:val="008A3199"/>
    <w:rsid w:val="008C57A2"/>
    <w:rsid w:val="008E2D35"/>
    <w:rsid w:val="008F4F43"/>
    <w:rsid w:val="00901FFD"/>
    <w:rsid w:val="0090269A"/>
    <w:rsid w:val="00915B83"/>
    <w:rsid w:val="00917C3F"/>
    <w:rsid w:val="009253F0"/>
    <w:rsid w:val="00956465"/>
    <w:rsid w:val="009B6129"/>
    <w:rsid w:val="009C396D"/>
    <w:rsid w:val="009C4D9D"/>
    <w:rsid w:val="009C5658"/>
    <w:rsid w:val="009E3500"/>
    <w:rsid w:val="009E446C"/>
    <w:rsid w:val="00A34686"/>
    <w:rsid w:val="00A503D8"/>
    <w:rsid w:val="00A5659A"/>
    <w:rsid w:val="00A73799"/>
    <w:rsid w:val="00A73B62"/>
    <w:rsid w:val="00A8210F"/>
    <w:rsid w:val="00AC2B7C"/>
    <w:rsid w:val="00AF01D0"/>
    <w:rsid w:val="00AF31E5"/>
    <w:rsid w:val="00B00E9C"/>
    <w:rsid w:val="00B14724"/>
    <w:rsid w:val="00B42C62"/>
    <w:rsid w:val="00B4304C"/>
    <w:rsid w:val="00B51A27"/>
    <w:rsid w:val="00B71B86"/>
    <w:rsid w:val="00B74934"/>
    <w:rsid w:val="00B77474"/>
    <w:rsid w:val="00BA7BE2"/>
    <w:rsid w:val="00BC39B3"/>
    <w:rsid w:val="00BF74FB"/>
    <w:rsid w:val="00C4339D"/>
    <w:rsid w:val="00C43E10"/>
    <w:rsid w:val="00CA25E7"/>
    <w:rsid w:val="00CC0371"/>
    <w:rsid w:val="00CC54CB"/>
    <w:rsid w:val="00D24C10"/>
    <w:rsid w:val="00D55F51"/>
    <w:rsid w:val="00D70209"/>
    <w:rsid w:val="00D7192D"/>
    <w:rsid w:val="00DA0FE3"/>
    <w:rsid w:val="00DB7BCD"/>
    <w:rsid w:val="00DC13AD"/>
    <w:rsid w:val="00DC3B6D"/>
    <w:rsid w:val="00E319ED"/>
    <w:rsid w:val="00E554F6"/>
    <w:rsid w:val="00E95DDB"/>
    <w:rsid w:val="00EA1F1A"/>
    <w:rsid w:val="00EE33AF"/>
    <w:rsid w:val="00EE4FB6"/>
    <w:rsid w:val="00F11AEB"/>
    <w:rsid w:val="00F57971"/>
    <w:rsid w:val="00F8044C"/>
    <w:rsid w:val="00F9590A"/>
    <w:rsid w:val="00FA3F11"/>
    <w:rsid w:val="00FB3EDC"/>
    <w:rsid w:val="00FD245C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DB59CC"/>
  <w15:chartTrackingRefBased/>
  <w15:docId w15:val="{699F9D48-3EA9-487A-B63B-F4AC5CCF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4C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7A2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C57A2"/>
  </w:style>
  <w:style w:type="paragraph" w:styleId="Footer">
    <w:name w:val="footer"/>
    <w:basedOn w:val="Normal"/>
    <w:link w:val="FooterChar"/>
    <w:uiPriority w:val="99"/>
    <w:unhideWhenUsed/>
    <w:rsid w:val="008C57A2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C57A2"/>
  </w:style>
  <w:style w:type="paragraph" w:customStyle="1" w:styleId="tekstOIE">
    <w:name w:val="tekst OIE"/>
    <w:basedOn w:val="Normal"/>
    <w:link w:val="tekstOIEChar"/>
    <w:qFormat/>
    <w:rsid w:val="007674D2"/>
    <w:pPr>
      <w:spacing w:after="0" w:line="240" w:lineRule="auto"/>
      <w:jc w:val="both"/>
    </w:pPr>
    <w:rPr>
      <w:rFonts w:ascii="Cambria" w:hAnsi="Cambria"/>
    </w:rPr>
  </w:style>
  <w:style w:type="character" w:customStyle="1" w:styleId="tekstOIEChar">
    <w:name w:val="tekst OIE Char"/>
    <w:basedOn w:val="DefaultParagraphFont"/>
    <w:link w:val="tekstOIE"/>
    <w:rsid w:val="007674D2"/>
    <w:rPr>
      <w:rFonts w:ascii="Cambria" w:hAnsi="Cambria"/>
      <w:lang w:val="hr-HR"/>
    </w:rPr>
  </w:style>
  <w:style w:type="character" w:styleId="Hyperlink">
    <w:name w:val="Hyperlink"/>
    <w:basedOn w:val="DefaultParagraphFont"/>
    <w:uiPriority w:val="99"/>
    <w:unhideWhenUsed/>
    <w:rsid w:val="00F8044C"/>
    <w:rPr>
      <w:color w:val="0563C1" w:themeColor="hyperlink"/>
      <w:u w:val="single"/>
    </w:rPr>
  </w:style>
  <w:style w:type="character" w:customStyle="1" w:styleId="Spominjanje1">
    <w:name w:val="Spominjanje1"/>
    <w:basedOn w:val="DefaultParagraphFont"/>
    <w:uiPriority w:val="99"/>
    <w:semiHidden/>
    <w:unhideWhenUsed/>
    <w:rsid w:val="00F8044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F381E"/>
    <w:pPr>
      <w:spacing w:after="0" w:line="240" w:lineRule="auto"/>
      <w:ind w:left="720"/>
    </w:pPr>
    <w:rPr>
      <w:rFonts w:ascii="Calibri" w:hAnsi="Calibri" w:cs="Calibri"/>
      <w:lang w:val="en-GB"/>
    </w:rPr>
  </w:style>
  <w:style w:type="character" w:customStyle="1" w:styleId="Nerijeenospominjanje1">
    <w:name w:val="Neriješeno spominjanje1"/>
    <w:basedOn w:val="DefaultParagraphFont"/>
    <w:uiPriority w:val="99"/>
    <w:rsid w:val="000D5C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7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BE2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BE2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E2"/>
    <w:rPr>
      <w:rFonts w:ascii="Segoe UI" w:hAnsi="Segoe UI" w:cs="Segoe UI"/>
      <w:sz w:val="18"/>
      <w:szCs w:val="18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7D7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F4EB-FF3C-4384-8E62-DCD976F3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2581</Words>
  <Characters>14714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Jasmina Jasmina</cp:lastModifiedBy>
  <cp:revision>5</cp:revision>
  <cp:lastPrinted>2020-06-09T09:12:00Z</cp:lastPrinted>
  <dcterms:created xsi:type="dcterms:W3CDTF">2020-06-15T06:24:00Z</dcterms:created>
  <dcterms:modified xsi:type="dcterms:W3CDTF">2020-06-25T06:09:00Z</dcterms:modified>
</cp:coreProperties>
</file>